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09" w:rsidRDefault="006150B2" w:rsidP="004807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5.2pt;margin-top:-10.95pt;width:194.25pt;height:106.5pt;z-index:251658240" fillcolor="white [3212]" strokecolor="white [3212]">
            <v:textbox>
              <w:txbxContent>
                <w:p w:rsidR="0048077F" w:rsidRPr="0048077F" w:rsidRDefault="0048077F" w:rsidP="0048077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07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№3</w:t>
                  </w:r>
                </w:p>
                <w:p w:rsidR="0048077F" w:rsidRPr="0048077F" w:rsidRDefault="0048077F" w:rsidP="0048077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07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 распоряжением администрации Краснояружского района от 15 октября № 650</w:t>
                  </w:r>
                </w:p>
              </w:txbxContent>
            </v:textbox>
          </v:shape>
        </w:pict>
      </w:r>
    </w:p>
    <w:p w:rsidR="00C22F09" w:rsidRPr="00C22F09" w:rsidRDefault="00C22F09" w:rsidP="00C22F09">
      <w:pPr>
        <w:rPr>
          <w:rFonts w:ascii="Times New Roman" w:hAnsi="Times New Roman" w:cs="Times New Roman"/>
          <w:sz w:val="28"/>
          <w:szCs w:val="28"/>
        </w:rPr>
      </w:pPr>
    </w:p>
    <w:p w:rsidR="00C22F09" w:rsidRPr="00C22F09" w:rsidRDefault="00C22F09" w:rsidP="00C22F09">
      <w:pPr>
        <w:rPr>
          <w:rFonts w:ascii="Times New Roman" w:hAnsi="Times New Roman" w:cs="Times New Roman"/>
          <w:sz w:val="28"/>
          <w:szCs w:val="28"/>
        </w:rPr>
      </w:pPr>
    </w:p>
    <w:p w:rsidR="00C22F09" w:rsidRPr="00C22F09" w:rsidRDefault="00C22F09" w:rsidP="00C22F09">
      <w:pPr>
        <w:rPr>
          <w:rFonts w:ascii="Times New Roman" w:hAnsi="Times New Roman" w:cs="Times New Roman"/>
          <w:sz w:val="28"/>
          <w:szCs w:val="28"/>
        </w:rPr>
      </w:pPr>
    </w:p>
    <w:p w:rsidR="00C22F09" w:rsidRDefault="00C22F09" w:rsidP="00C22F09">
      <w:pPr>
        <w:rPr>
          <w:rFonts w:ascii="Times New Roman" w:hAnsi="Times New Roman" w:cs="Times New Roman"/>
          <w:sz w:val="28"/>
          <w:szCs w:val="28"/>
        </w:rPr>
      </w:pPr>
    </w:p>
    <w:p w:rsidR="00EF42C6" w:rsidRDefault="00C22F09" w:rsidP="00C22F09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ключевых показателей эффективности функционирования системы внутреннего обеспечения соответствия требованиям антимонопольного законодательства администрации муниципального района «Краснояружский район» Белгородской области на 2019 год</w:t>
      </w:r>
    </w:p>
    <w:p w:rsidR="00C22F09" w:rsidRDefault="00C22F09" w:rsidP="00C22F09">
      <w:pPr>
        <w:tabs>
          <w:tab w:val="left" w:pos="37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22F09">
        <w:rPr>
          <w:rFonts w:ascii="Times New Roman" w:hAnsi="Times New Roman" w:cs="Times New Roman"/>
          <w:sz w:val="24"/>
          <w:szCs w:val="24"/>
        </w:rPr>
        <w:t>(в соответствие с распоряжением администрации района от 30.08.2019 года № 194)</w:t>
      </w:r>
    </w:p>
    <w:tbl>
      <w:tblPr>
        <w:tblStyle w:val="a7"/>
        <w:tblW w:w="0" w:type="auto"/>
        <w:tblLook w:val="04A0"/>
      </w:tblPr>
      <w:tblGrid>
        <w:gridCol w:w="959"/>
        <w:gridCol w:w="5421"/>
        <w:gridCol w:w="3191"/>
      </w:tblGrid>
      <w:tr w:rsidR="00C22F09" w:rsidTr="00C22F09">
        <w:tc>
          <w:tcPr>
            <w:tcW w:w="959" w:type="dxa"/>
          </w:tcPr>
          <w:p w:rsidR="00C22F09" w:rsidRPr="00C22F09" w:rsidRDefault="00C22F09" w:rsidP="00C22F09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21" w:type="dxa"/>
          </w:tcPr>
          <w:p w:rsidR="00C22F09" w:rsidRPr="00C22F09" w:rsidRDefault="00C22F09" w:rsidP="00C22F09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ключевого показателя эффективности</w:t>
            </w:r>
          </w:p>
        </w:tc>
        <w:tc>
          <w:tcPr>
            <w:tcW w:w="3191" w:type="dxa"/>
          </w:tcPr>
          <w:p w:rsidR="00C22F09" w:rsidRPr="00C22F09" w:rsidRDefault="00C22F09" w:rsidP="00C22F09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значение ключевого показателя эффективности</w:t>
            </w:r>
          </w:p>
        </w:tc>
      </w:tr>
      <w:tr w:rsidR="00910C85" w:rsidTr="00B7325D">
        <w:tc>
          <w:tcPr>
            <w:tcW w:w="9571" w:type="dxa"/>
            <w:gridSpan w:val="3"/>
          </w:tcPr>
          <w:p w:rsidR="00910C85" w:rsidRPr="00910C85" w:rsidRDefault="00910C85" w:rsidP="00C22F09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показатели эффективности для всех структурных подразделений администрации района</w:t>
            </w:r>
          </w:p>
        </w:tc>
      </w:tr>
      <w:tr w:rsidR="00C22F09" w:rsidTr="00C22F09">
        <w:tc>
          <w:tcPr>
            <w:tcW w:w="959" w:type="dxa"/>
          </w:tcPr>
          <w:p w:rsidR="00C22F09" w:rsidRDefault="00910C85" w:rsidP="00C22F09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C22F09" w:rsidRDefault="00910C85" w:rsidP="00910C85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динамики количества нарушений антимонопольного законодательства, допущенных администрацией района в отчетном году по сравнению с 2017 годом</w:t>
            </w:r>
          </w:p>
        </w:tc>
        <w:tc>
          <w:tcPr>
            <w:tcW w:w="3191" w:type="dxa"/>
          </w:tcPr>
          <w:p w:rsidR="00C22F09" w:rsidRDefault="00BA31AC" w:rsidP="00C22F09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2F09" w:rsidTr="00C22F09">
        <w:tc>
          <w:tcPr>
            <w:tcW w:w="959" w:type="dxa"/>
          </w:tcPr>
          <w:p w:rsidR="00C22F09" w:rsidRDefault="00910C85" w:rsidP="00C22F09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C22F09" w:rsidRDefault="00910C85" w:rsidP="00910C85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результативности работы с действующими нормативными правовыми актами администрации района на предмет выявления рисков нарушения антимонопольного законодательства</w:t>
            </w:r>
          </w:p>
        </w:tc>
        <w:tc>
          <w:tcPr>
            <w:tcW w:w="3191" w:type="dxa"/>
          </w:tcPr>
          <w:p w:rsidR="00C22F09" w:rsidRDefault="00BA31AC" w:rsidP="00C22F09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и выше</w:t>
            </w:r>
          </w:p>
        </w:tc>
      </w:tr>
      <w:tr w:rsidR="00C22F09" w:rsidTr="00C22F09">
        <w:tc>
          <w:tcPr>
            <w:tcW w:w="959" w:type="dxa"/>
          </w:tcPr>
          <w:p w:rsidR="00C22F09" w:rsidRDefault="00910C85" w:rsidP="00C22F09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21" w:type="dxa"/>
          </w:tcPr>
          <w:p w:rsidR="00C22F09" w:rsidRDefault="00910C85" w:rsidP="00910C85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результативности работы с проектами нормативных </w:t>
            </w:r>
            <w:r w:rsidR="008C2DB8">
              <w:rPr>
                <w:rFonts w:ascii="Times New Roman" w:hAnsi="Times New Roman" w:cs="Times New Roman"/>
                <w:sz w:val="24"/>
                <w:szCs w:val="24"/>
              </w:rPr>
              <w:t>правовых актов администрации района на предмет выявления рисков нарушения антимонопольного законодательства</w:t>
            </w:r>
          </w:p>
        </w:tc>
        <w:tc>
          <w:tcPr>
            <w:tcW w:w="3191" w:type="dxa"/>
          </w:tcPr>
          <w:p w:rsidR="00C22F09" w:rsidRDefault="00BA31AC" w:rsidP="00C22F09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2DB8" w:rsidTr="00F73CE6">
        <w:tc>
          <w:tcPr>
            <w:tcW w:w="9571" w:type="dxa"/>
            <w:gridSpan w:val="3"/>
          </w:tcPr>
          <w:p w:rsidR="008C2DB8" w:rsidRPr="008C2DB8" w:rsidRDefault="008C2DB8" w:rsidP="008C2DB8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показатели эффективности для уполномоченного подразделения</w:t>
            </w:r>
          </w:p>
        </w:tc>
      </w:tr>
      <w:tr w:rsidR="00C22F09" w:rsidTr="00C22F09">
        <w:tc>
          <w:tcPr>
            <w:tcW w:w="959" w:type="dxa"/>
          </w:tcPr>
          <w:p w:rsidR="00C22F09" w:rsidRDefault="008C2DB8" w:rsidP="00C22F09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21" w:type="dxa"/>
          </w:tcPr>
          <w:p w:rsidR="00C22F09" w:rsidRDefault="00D9516B" w:rsidP="00D9516B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сотрудников администрации района, принявших участие в обучающих мероприятиях по основам антимонопольного законодательства, организации и функционированию антимонопольного комплаенса администрации района (%)</w:t>
            </w:r>
          </w:p>
        </w:tc>
        <w:tc>
          <w:tcPr>
            <w:tcW w:w="3191" w:type="dxa"/>
          </w:tcPr>
          <w:p w:rsidR="00C22F09" w:rsidRDefault="00D9516B" w:rsidP="00C22F09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</w:p>
        </w:tc>
      </w:tr>
    </w:tbl>
    <w:p w:rsidR="00C22F09" w:rsidRPr="00C22F09" w:rsidRDefault="00C22F09" w:rsidP="00C22F09">
      <w:pPr>
        <w:tabs>
          <w:tab w:val="left" w:pos="3795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C22F09" w:rsidRPr="00C22F09" w:rsidSect="007C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A28" w:rsidRDefault="00A93A28" w:rsidP="0048077F">
      <w:pPr>
        <w:spacing w:after="0" w:line="240" w:lineRule="auto"/>
      </w:pPr>
      <w:r>
        <w:separator/>
      </w:r>
    </w:p>
  </w:endnote>
  <w:endnote w:type="continuationSeparator" w:id="1">
    <w:p w:rsidR="00A93A28" w:rsidRDefault="00A93A28" w:rsidP="00480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A28" w:rsidRDefault="00A93A28" w:rsidP="0048077F">
      <w:pPr>
        <w:spacing w:after="0" w:line="240" w:lineRule="auto"/>
      </w:pPr>
      <w:r>
        <w:separator/>
      </w:r>
    </w:p>
  </w:footnote>
  <w:footnote w:type="continuationSeparator" w:id="1">
    <w:p w:rsidR="00A93A28" w:rsidRDefault="00A93A28" w:rsidP="004807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077F"/>
    <w:rsid w:val="0048077F"/>
    <w:rsid w:val="006150B2"/>
    <w:rsid w:val="00682683"/>
    <w:rsid w:val="007C3AB0"/>
    <w:rsid w:val="008C2DB8"/>
    <w:rsid w:val="00910C85"/>
    <w:rsid w:val="00A93A28"/>
    <w:rsid w:val="00BA31AC"/>
    <w:rsid w:val="00C22F09"/>
    <w:rsid w:val="00D9516B"/>
    <w:rsid w:val="00DD7E9A"/>
    <w:rsid w:val="00E7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0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077F"/>
  </w:style>
  <w:style w:type="paragraph" w:styleId="a5">
    <w:name w:val="footer"/>
    <w:basedOn w:val="a"/>
    <w:link w:val="a6"/>
    <w:uiPriority w:val="99"/>
    <w:semiHidden/>
    <w:unhideWhenUsed/>
    <w:rsid w:val="00480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077F"/>
  </w:style>
  <w:style w:type="table" w:styleId="a7">
    <w:name w:val="Table Grid"/>
    <w:basedOn w:val="a1"/>
    <w:uiPriority w:val="59"/>
    <w:rsid w:val="00C22F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eremina</dc:creator>
  <cp:lastModifiedBy>eremina</cp:lastModifiedBy>
  <cp:revision>3</cp:revision>
  <dcterms:created xsi:type="dcterms:W3CDTF">2019-12-05T04:55:00Z</dcterms:created>
  <dcterms:modified xsi:type="dcterms:W3CDTF">2020-01-31T12:33:00Z</dcterms:modified>
</cp:coreProperties>
</file>