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BC5" w:rsidRPr="00302EA8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22110805"/>
      <w:r w:rsidRPr="00302EA8">
        <w:rPr>
          <w:rFonts w:ascii="Times New Roman" w:eastAsia="Times New Roman" w:hAnsi="Times New Roman" w:cs="Times New Roman"/>
          <w:sz w:val="24"/>
          <w:szCs w:val="24"/>
        </w:rPr>
        <w:t>Приложение №1</w:t>
      </w:r>
    </w:p>
    <w:p w:rsidR="00302EA8" w:rsidRDefault="00302EA8" w:rsidP="00302EA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 xml:space="preserve">к Правилам благоустройства территорий поселений  </w:t>
      </w:r>
    </w:p>
    <w:p w:rsidR="00302EA8" w:rsidRDefault="00302EA8" w:rsidP="00302EA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- муниципальный район </w:t>
      </w:r>
    </w:p>
    <w:p w:rsidR="00421BC5" w:rsidRPr="00302EA8" w:rsidRDefault="00302EA8" w:rsidP="00302EA8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2EA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302EA8">
        <w:rPr>
          <w:rFonts w:ascii="Times New Roman" w:eastAsia="Times New Roman" w:hAnsi="Times New Roman" w:cs="Times New Roman"/>
          <w:sz w:val="24"/>
          <w:szCs w:val="24"/>
        </w:rPr>
        <w:t>Краснояружский</w:t>
      </w:r>
      <w:proofErr w:type="spellEnd"/>
      <w:r w:rsidRPr="00302EA8">
        <w:rPr>
          <w:rFonts w:ascii="Times New Roman" w:eastAsia="Times New Roman" w:hAnsi="Times New Roman" w:cs="Times New Roman"/>
          <w:sz w:val="24"/>
          <w:szCs w:val="24"/>
        </w:rPr>
        <w:t xml:space="preserve"> район» Белгородской области</w:t>
      </w:r>
    </w:p>
    <w:bookmarkEnd w:id="0"/>
    <w:p w:rsidR="00421BC5" w:rsidRPr="00421BC5" w:rsidRDefault="00421BC5" w:rsidP="00421BC5">
      <w:pPr>
        <w:autoSpaceDE w:val="0"/>
        <w:autoSpaceDN w:val="0"/>
        <w:adjustRightInd w:val="0"/>
        <w:spacing w:after="0" w:line="240" w:lineRule="auto"/>
        <w:ind w:firstLine="70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Графическое приложение </w:t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«Благоустройство территорий автомобильно-заправочных станций (АЗС)»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b/>
          <w:noProof/>
          <w:color w:val="76923C"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21BC5">
        <w:rPr>
          <w:rFonts w:ascii="Times New Roman" w:eastAsia="Times New Roman" w:hAnsi="Times New Roman" w:cs="Times New Roman"/>
          <w:sz w:val="28"/>
          <w:szCs w:val="28"/>
        </w:rPr>
        <w:t>г.Белгород</w:t>
      </w:r>
      <w:proofErr w:type="spellEnd"/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1.</w:t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295900" cy="37528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38957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2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3.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900" cy="37528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3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4. Городская автомобильно-заправочная станция (АЗС)</w:t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819775" cy="5419725"/>
            <wp:effectExtent l="0" t="0" r="9525" b="952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19240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both"/>
        <w:rPr>
          <w:rFonts w:ascii="Century Gothic" w:eastAsia="Times New Roman" w:hAnsi="Century Gothic" w:cs="Times New Roman"/>
          <w:b/>
          <w:sz w:val="32"/>
          <w:szCs w:val="32"/>
        </w:rPr>
      </w:pP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 w:rsidRPr="00421BC5">
        <w:rPr>
          <w:rFonts w:ascii="Times New Roman" w:eastAsia="Times New Roman" w:hAnsi="Times New Roman" w:cs="Times New Roman"/>
          <w:sz w:val="28"/>
          <w:szCs w:val="28"/>
        </w:rPr>
        <w:t>Рис.4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5. Элементы благоустройства городской автомобильно-заправочной станции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5.1. Озеленение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lang w:eastAsia="ru-RU"/>
        </w:rPr>
        <w:drawing>
          <wp:inline distT="0" distB="0" distL="0" distR="0">
            <wp:extent cx="5829300" cy="3276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Декоративные композиции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и высокорослые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Контейнерное озеленение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2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Контейнерное озеленение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3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Скрытие фундаментов и крепежных элементов информационных конструкций и флагштоков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 хвойные кустарники,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Рис. 4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5.2. Освещение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Декоративное освещение островка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Осветительные столбики &lt; 0.9м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5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Подсветка зоны въезда\выезда на АЗС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Осветительные столбики высотой &lt; 0.9м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6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Подсветка зоны въезда\выезда на АЗС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Осветительные столбики высотой &lt; 0.9м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7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5.3. Ограждение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Ограждение пешеходной зоны от проезжей части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Декоративное ограждение высотой 0,75м.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Рис. 8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Ограждение мусорных контейнеров и контейнеров хранения топлива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Ограждение из негорючих материалов в виде продуваемых преград с отношением площади отверстий к общей площади не менее 50%. Высота ограждения – 2м.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9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5.4. Малые архитектурные формы (МАФ)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>Расположение МАФ на хорошо просматриваемых свободных от застройки территориях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10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6. Придорожная автомобильно-заправочная станция (АЗС)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55054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ind w:left="-540" w:right="175" w:hanging="36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77000" cy="240982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6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 Элементы благоустройства придорожной автомобильно-заправочной станции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7.1. Озеленение</w:t>
      </w:r>
    </w:p>
    <w:p w:rsidR="00421BC5" w:rsidRPr="00421BC5" w:rsidRDefault="00421BC5" w:rsidP="00421BC5">
      <w:pPr>
        <w:spacing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Декоративные композиции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и высокорослые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Живая изгородь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Рис. 2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Контейнерное озеленение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Рис. 3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Скрытие фундаментов и крепежных элементов информационных конструкций и флагштоков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 хвойные кустарники,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4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7.2. Освещение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Подсветка островка и зоны въезда\выезда на АЗС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Осветительные столбики высотой &lt; 0.9м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Рис. 5</w:t>
      </w:r>
    </w:p>
    <w:p w:rsidR="00421BC5" w:rsidRPr="00421BC5" w:rsidRDefault="00421BC5" w:rsidP="00421BC5">
      <w:pPr>
        <w:spacing w:line="240" w:lineRule="auto"/>
        <w:rPr>
          <w:rFonts w:ascii="Century Gothic" w:eastAsia="Times New Roman" w:hAnsi="Century Gothic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Освещение мест кратковременного отдыха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Торшер высотой  2,5 – 3м.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6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7.3. Площадка кратковременного отдыха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Создание мест отдыха рядом с парковками временного пребывания автомобилей 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Уличная мебель, урны, декоративное и защитное озеленение.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7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7.4. Ограждения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4194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Ограждение мусорных контейнеров и контейнеров хранения топлива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Рис. 8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7.5. Малые архитектурные формы (МАФ)</w:t>
      </w:r>
    </w:p>
    <w:p w:rsidR="00421BC5" w:rsidRPr="00421BC5" w:rsidRDefault="00421BC5" w:rsidP="00421BC5">
      <w:pPr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proofErr w:type="gramStart"/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Расположение МАФ</w:t>
      </w:r>
      <w:proofErr w:type="gramEnd"/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не препятствующих обзору на островке вдоль проезжей части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421BC5" w:rsidRPr="00421BC5" w:rsidRDefault="00421BC5" w:rsidP="00421BC5">
      <w:pPr>
        <w:spacing w:before="100" w:beforeAutospacing="1" w:after="15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  <w:t>Рис. 9</w:t>
      </w:r>
    </w:p>
    <w:p w:rsidR="00421BC5" w:rsidRPr="00421BC5" w:rsidRDefault="00421BC5" w:rsidP="00421BC5">
      <w:pPr>
        <w:spacing w:before="100" w:beforeAutospacing="1" w:after="15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10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8. Автомобильно-заправочный комплекс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54673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cap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23622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8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 Элементы благоустройства автомобильно-заправочного комплекса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9.1. Озеленение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Декоративные композиции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и высокорослые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Рис. 1</w:t>
      </w:r>
    </w:p>
    <w:p w:rsidR="00421BC5" w:rsidRPr="00421BC5" w:rsidRDefault="00421BC5" w:rsidP="00421BC5">
      <w:pPr>
        <w:spacing w:before="100" w:beforeAutospacing="1" w:after="15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067425" cy="34194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Живая изгородь</w:t>
      </w:r>
    </w:p>
    <w:p w:rsidR="00421BC5" w:rsidRPr="00421BC5" w:rsidRDefault="00421BC5" w:rsidP="00421BC5">
      <w:pPr>
        <w:spacing w:before="100" w:beforeAutospacing="1" w:after="15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Рис. 2</w:t>
      </w:r>
    </w:p>
    <w:p w:rsidR="00421BC5" w:rsidRPr="00421BC5" w:rsidRDefault="00421BC5" w:rsidP="00421BC5">
      <w:pPr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Живая изгородь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Рис. 3</w:t>
      </w:r>
    </w:p>
    <w:p w:rsidR="00421BC5" w:rsidRPr="00421BC5" w:rsidRDefault="00421BC5" w:rsidP="00421BC5">
      <w:pPr>
        <w:spacing w:line="240" w:lineRule="auto"/>
        <w:rPr>
          <w:rFonts w:ascii="Century Gothic" w:eastAsia="Times New Roman" w:hAnsi="Century Gothic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rPr>
          <w:rFonts w:ascii="Century Gothic" w:eastAsia="Times New Roman" w:hAnsi="Century Gothic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52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Контейнерное озеленение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низкорослые, среднерослые хвойные и лиственные кустарники, многолетники, декоративные злаки.</w:t>
      </w:r>
    </w:p>
    <w:p w:rsidR="00421BC5" w:rsidRPr="00421BC5" w:rsidRDefault="00421BC5" w:rsidP="00421BC5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Рис. 4</w:t>
      </w:r>
    </w:p>
    <w:p w:rsidR="00421BC5" w:rsidRPr="00421BC5" w:rsidRDefault="00421BC5" w:rsidP="00421BC5">
      <w:pPr>
        <w:spacing w:line="240" w:lineRule="auto"/>
        <w:jc w:val="center"/>
        <w:rPr>
          <w:rFonts w:ascii="Century Gothic" w:eastAsia="Times New Roman" w:hAnsi="Century Gothic" w:cs="Times New Roman"/>
          <w:bC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Контейнерное озеленение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5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hd w:val="clear" w:color="auto" w:fill="FFFFFF"/>
        <w:spacing w:before="100" w:beforeAutospacing="1" w:after="150"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Скрытие фундаментов и крепежных элементов информационных конструкций и флагштоков</w:t>
      </w:r>
    </w:p>
    <w:p w:rsidR="00421BC5" w:rsidRPr="00421BC5" w:rsidRDefault="00421BC5" w:rsidP="00421BC5">
      <w:pPr>
        <w:spacing w:before="100" w:beforeAutospacing="1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>Ассортимент растений: низкорослые хвойные кустарники, декоративные злаки.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Рис. 6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9.2. Освещение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Подсветка островка и зоны въезда\выезда на АЗС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Осветительные столбики высотой &lt; 0.9м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7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4194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Подсветка островка и зоны въезда\выезда на АЗС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Осветительные столбики высотой &lt; 0.9м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8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Освещение мест кратковременного отдыха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Торшер высотой  2,5 – 3м.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9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before="100" w:beforeAutospacing="1" w:after="15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4099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Декоративная подсветка мест кратковременного отдыха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lastRenderedPageBreak/>
        <w:t>Светильник интегрированный в мощение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10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9.3. Площадки кратковременного отдыха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Создание мест отдыха рядом с парковками временного пребывания автомобилей 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Уличная мебель, урны, декоративное и защитное озеленение.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11</w:t>
      </w:r>
    </w:p>
    <w:p w:rsidR="00421BC5" w:rsidRPr="00421BC5" w:rsidRDefault="00421BC5" w:rsidP="00421BC5">
      <w:pPr>
        <w:spacing w:line="240" w:lineRule="auto"/>
        <w:rPr>
          <w:rFonts w:ascii="Century Gothic" w:eastAsia="Times New Roman" w:hAnsi="Century Gothic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rPr>
          <w:rFonts w:ascii="Century Gothic" w:eastAsia="Times New Roman" w:hAnsi="Century Gothic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352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12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9.4. Площадки для зарядки электрокаров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Создание мест для установки зарядных станций для электромобилей 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Организация дополнительных парковочных мест под навесом АЗК.</w:t>
      </w:r>
    </w:p>
    <w:p w:rsidR="00421BC5" w:rsidRPr="00421BC5" w:rsidRDefault="00421BC5" w:rsidP="00421BC5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13</w:t>
      </w:r>
    </w:p>
    <w:p w:rsidR="00421BC5" w:rsidRPr="00421BC5" w:rsidRDefault="00421BC5" w:rsidP="00421BC5">
      <w:pPr>
        <w:spacing w:before="100" w:beforeAutospacing="1" w:after="15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4194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14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9.5. Ограждения</w:t>
      </w: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Ограждение мусорных контейнеров и контейнеров хранения топлива</w:t>
      </w:r>
      <w:r w:rsidRPr="00421BC5"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</w:rPr>
        <w:t xml:space="preserve"> </w:t>
      </w:r>
    </w:p>
    <w:p w:rsidR="00421BC5" w:rsidRPr="00421BC5" w:rsidRDefault="00421BC5" w:rsidP="00421BC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Ограждение из негорючих материалов в виде продуваемых преград с отношением площади отверстий к общей площади не менее 50%. Высота ограждения – 2м.</w:t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Рис. 15</w:t>
      </w:r>
    </w:p>
    <w:p w:rsidR="00421BC5" w:rsidRPr="00421BC5" w:rsidRDefault="00421BC5" w:rsidP="00421BC5">
      <w:pPr>
        <w:spacing w:before="100" w:beforeAutospacing="1" w:after="150" w:line="240" w:lineRule="auto"/>
        <w:jc w:val="center"/>
        <w:outlineLvl w:val="1"/>
        <w:rPr>
          <w:rFonts w:ascii="Century Gothic" w:eastAsia="Times New Roman" w:hAnsi="Century Gothic" w:cs="Times New Roman"/>
          <w:b/>
          <w:bCs/>
          <w:cap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4099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Рис. 16</w:t>
      </w: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1BC5" w:rsidRPr="00421BC5" w:rsidRDefault="00421BC5" w:rsidP="00421BC5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21BC5">
        <w:rPr>
          <w:rFonts w:ascii="Times New Roman" w:eastAsia="Times New Roman" w:hAnsi="Times New Roman" w:cs="Times New Roman"/>
          <w:sz w:val="28"/>
          <w:szCs w:val="28"/>
        </w:rPr>
        <w:t>9.6. Малые архитектурные формы (МАФ)</w:t>
      </w:r>
    </w:p>
    <w:p w:rsidR="00421BC5" w:rsidRPr="00421BC5" w:rsidRDefault="00421BC5" w:rsidP="00421BC5">
      <w:pPr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Century Gothic" w:eastAsia="Times New Roman" w:hAnsi="Century Gothic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Century Gothic" w:eastAsia="Times New Roman" w:hAnsi="Century Gothic" w:cs="Times New Roman"/>
          <w:bCs/>
          <w:sz w:val="28"/>
          <w:szCs w:val="28"/>
          <w:u w:val="single"/>
        </w:rPr>
        <w:t xml:space="preserve"> </w:t>
      </w:r>
      <w:proofErr w:type="gramStart"/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Расположение МАФ</w:t>
      </w:r>
      <w:proofErr w:type="gramEnd"/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не препятствующих обзору на островке вдоль проезжей части</w:t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421BC5"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       Рис. 17</w:t>
      </w:r>
    </w:p>
    <w:p w:rsidR="00421BC5" w:rsidRPr="00421BC5" w:rsidRDefault="00421BC5" w:rsidP="00421BC5">
      <w:pPr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21BC5" w:rsidRPr="00421BC5" w:rsidRDefault="00421BC5" w:rsidP="00421BC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425" cy="34194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BC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Расположение МАФ на площадках кратковременного отдыха</w:t>
      </w:r>
    </w:p>
    <w:sectPr w:rsidR="00421BC5" w:rsidRPr="00421BC5" w:rsidSect="00302EA8">
      <w:footerReference w:type="default" r:id="rId54"/>
      <w:pgSz w:w="11906" w:h="16838"/>
      <w:pgMar w:top="993" w:right="850" w:bottom="1134" w:left="1701" w:header="708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9BC" w:rsidRDefault="002349BC">
      <w:pPr>
        <w:spacing w:after="0" w:line="240" w:lineRule="auto"/>
      </w:pPr>
      <w:r>
        <w:separator/>
      </w:r>
    </w:p>
  </w:endnote>
  <w:endnote w:type="continuationSeparator" w:id="0">
    <w:p w:rsidR="002349BC" w:rsidRDefault="00234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3044933"/>
      <w:docPartObj>
        <w:docPartGallery w:val="Page Numbers (Bottom of Page)"/>
        <w:docPartUnique/>
      </w:docPartObj>
    </w:sdtPr>
    <w:sdtContent>
      <w:p w:rsidR="00302EA8" w:rsidRDefault="00302EA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02EA8" w:rsidRDefault="00302EA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9BC" w:rsidRDefault="002349BC">
      <w:pPr>
        <w:spacing w:after="0" w:line="240" w:lineRule="auto"/>
      </w:pPr>
      <w:r>
        <w:separator/>
      </w:r>
    </w:p>
  </w:footnote>
  <w:footnote w:type="continuationSeparator" w:id="0">
    <w:p w:rsidR="002349BC" w:rsidRDefault="00234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1BC5"/>
    <w:rsid w:val="00023332"/>
    <w:rsid w:val="00024B27"/>
    <w:rsid w:val="00027525"/>
    <w:rsid w:val="00051177"/>
    <w:rsid w:val="000539CA"/>
    <w:rsid w:val="00067807"/>
    <w:rsid w:val="000722D6"/>
    <w:rsid w:val="00074A49"/>
    <w:rsid w:val="00086DE6"/>
    <w:rsid w:val="000A26DB"/>
    <w:rsid w:val="000A5000"/>
    <w:rsid w:val="000B3731"/>
    <w:rsid w:val="000B646A"/>
    <w:rsid w:val="000C2D57"/>
    <w:rsid w:val="000E4627"/>
    <w:rsid w:val="000E6713"/>
    <w:rsid w:val="001245C4"/>
    <w:rsid w:val="00145241"/>
    <w:rsid w:val="001777C7"/>
    <w:rsid w:val="0018027A"/>
    <w:rsid w:val="00186962"/>
    <w:rsid w:val="00191F56"/>
    <w:rsid w:val="00195844"/>
    <w:rsid w:val="00197A69"/>
    <w:rsid w:val="001E1F07"/>
    <w:rsid w:val="001E54DF"/>
    <w:rsid w:val="00202CC3"/>
    <w:rsid w:val="002178A2"/>
    <w:rsid w:val="00221B4D"/>
    <w:rsid w:val="00226D1D"/>
    <w:rsid w:val="00231F01"/>
    <w:rsid w:val="002349BC"/>
    <w:rsid w:val="00236127"/>
    <w:rsid w:val="00241234"/>
    <w:rsid w:val="00255186"/>
    <w:rsid w:val="00255F70"/>
    <w:rsid w:val="00256857"/>
    <w:rsid w:val="002576FB"/>
    <w:rsid w:val="0026611A"/>
    <w:rsid w:val="00273C18"/>
    <w:rsid w:val="00274B18"/>
    <w:rsid w:val="00275C3A"/>
    <w:rsid w:val="002855D2"/>
    <w:rsid w:val="00290A68"/>
    <w:rsid w:val="002B4879"/>
    <w:rsid w:val="002B529D"/>
    <w:rsid w:val="002F50FA"/>
    <w:rsid w:val="002F5D03"/>
    <w:rsid w:val="00302EA8"/>
    <w:rsid w:val="0031454D"/>
    <w:rsid w:val="00367B8F"/>
    <w:rsid w:val="0037434D"/>
    <w:rsid w:val="00380963"/>
    <w:rsid w:val="00387851"/>
    <w:rsid w:val="003946BC"/>
    <w:rsid w:val="00395199"/>
    <w:rsid w:val="003A00C6"/>
    <w:rsid w:val="003B7260"/>
    <w:rsid w:val="003C31AF"/>
    <w:rsid w:val="003E0719"/>
    <w:rsid w:val="003F1CC2"/>
    <w:rsid w:val="003F2875"/>
    <w:rsid w:val="00404EFE"/>
    <w:rsid w:val="00407A16"/>
    <w:rsid w:val="00421BC5"/>
    <w:rsid w:val="004234B8"/>
    <w:rsid w:val="00445527"/>
    <w:rsid w:val="00446896"/>
    <w:rsid w:val="004804BD"/>
    <w:rsid w:val="00480718"/>
    <w:rsid w:val="004951BA"/>
    <w:rsid w:val="004A2FD3"/>
    <w:rsid w:val="0050363F"/>
    <w:rsid w:val="005058BD"/>
    <w:rsid w:val="00512F3B"/>
    <w:rsid w:val="00513C4E"/>
    <w:rsid w:val="00530E25"/>
    <w:rsid w:val="005326D7"/>
    <w:rsid w:val="00553503"/>
    <w:rsid w:val="005626A4"/>
    <w:rsid w:val="005A2BC1"/>
    <w:rsid w:val="005A44D3"/>
    <w:rsid w:val="005B40A7"/>
    <w:rsid w:val="005F6208"/>
    <w:rsid w:val="005F6A86"/>
    <w:rsid w:val="00645A85"/>
    <w:rsid w:val="006515DE"/>
    <w:rsid w:val="00677424"/>
    <w:rsid w:val="006B0BBE"/>
    <w:rsid w:val="006B7E8E"/>
    <w:rsid w:val="006D1E68"/>
    <w:rsid w:val="006D4503"/>
    <w:rsid w:val="006E52FC"/>
    <w:rsid w:val="006F3705"/>
    <w:rsid w:val="006F715E"/>
    <w:rsid w:val="00751FB4"/>
    <w:rsid w:val="007556AB"/>
    <w:rsid w:val="0076300A"/>
    <w:rsid w:val="00772BE5"/>
    <w:rsid w:val="007745E6"/>
    <w:rsid w:val="007913F1"/>
    <w:rsid w:val="0079199E"/>
    <w:rsid w:val="00792638"/>
    <w:rsid w:val="007A4537"/>
    <w:rsid w:val="007B3231"/>
    <w:rsid w:val="007F1579"/>
    <w:rsid w:val="00800E31"/>
    <w:rsid w:val="00810D5F"/>
    <w:rsid w:val="008136F6"/>
    <w:rsid w:val="008152A5"/>
    <w:rsid w:val="008229FC"/>
    <w:rsid w:val="008336F7"/>
    <w:rsid w:val="00837BA9"/>
    <w:rsid w:val="008675E4"/>
    <w:rsid w:val="00876A23"/>
    <w:rsid w:val="00881E60"/>
    <w:rsid w:val="008910E3"/>
    <w:rsid w:val="008964B2"/>
    <w:rsid w:val="008B0819"/>
    <w:rsid w:val="008B7E3E"/>
    <w:rsid w:val="008C1048"/>
    <w:rsid w:val="008D10C5"/>
    <w:rsid w:val="008D342C"/>
    <w:rsid w:val="00900EDD"/>
    <w:rsid w:val="009253E1"/>
    <w:rsid w:val="009541CD"/>
    <w:rsid w:val="0096293E"/>
    <w:rsid w:val="00984512"/>
    <w:rsid w:val="00984A83"/>
    <w:rsid w:val="00987C7B"/>
    <w:rsid w:val="009A65E9"/>
    <w:rsid w:val="009B748E"/>
    <w:rsid w:val="009C7520"/>
    <w:rsid w:val="009E7642"/>
    <w:rsid w:val="009E79D5"/>
    <w:rsid w:val="009F1309"/>
    <w:rsid w:val="00A02046"/>
    <w:rsid w:val="00A07403"/>
    <w:rsid w:val="00A56491"/>
    <w:rsid w:val="00A626A9"/>
    <w:rsid w:val="00A62E41"/>
    <w:rsid w:val="00A66A5D"/>
    <w:rsid w:val="00A67C43"/>
    <w:rsid w:val="00A72060"/>
    <w:rsid w:val="00A7732F"/>
    <w:rsid w:val="00A8485C"/>
    <w:rsid w:val="00A84A8A"/>
    <w:rsid w:val="00A86E29"/>
    <w:rsid w:val="00A93175"/>
    <w:rsid w:val="00AA6F0B"/>
    <w:rsid w:val="00AB33F7"/>
    <w:rsid w:val="00AC09E2"/>
    <w:rsid w:val="00AC1D03"/>
    <w:rsid w:val="00AC4FE2"/>
    <w:rsid w:val="00AC5F12"/>
    <w:rsid w:val="00AC695F"/>
    <w:rsid w:val="00AC75F4"/>
    <w:rsid w:val="00AD0CE5"/>
    <w:rsid w:val="00AE2312"/>
    <w:rsid w:val="00AE610A"/>
    <w:rsid w:val="00AE7D4B"/>
    <w:rsid w:val="00B064E9"/>
    <w:rsid w:val="00B2339C"/>
    <w:rsid w:val="00B25EAB"/>
    <w:rsid w:val="00B270EF"/>
    <w:rsid w:val="00B352D8"/>
    <w:rsid w:val="00B45EAA"/>
    <w:rsid w:val="00B753BB"/>
    <w:rsid w:val="00B86041"/>
    <w:rsid w:val="00BB1DEF"/>
    <w:rsid w:val="00BB5651"/>
    <w:rsid w:val="00BB76F1"/>
    <w:rsid w:val="00BC328C"/>
    <w:rsid w:val="00BC3524"/>
    <w:rsid w:val="00BC4D07"/>
    <w:rsid w:val="00BC7756"/>
    <w:rsid w:val="00BD4C4C"/>
    <w:rsid w:val="00BE24C4"/>
    <w:rsid w:val="00BE395D"/>
    <w:rsid w:val="00BF3B4A"/>
    <w:rsid w:val="00BF6340"/>
    <w:rsid w:val="00C0153E"/>
    <w:rsid w:val="00C024E1"/>
    <w:rsid w:val="00C10433"/>
    <w:rsid w:val="00C177A2"/>
    <w:rsid w:val="00C20746"/>
    <w:rsid w:val="00C30A1F"/>
    <w:rsid w:val="00C43492"/>
    <w:rsid w:val="00C54D0C"/>
    <w:rsid w:val="00C67B45"/>
    <w:rsid w:val="00C70654"/>
    <w:rsid w:val="00C77C4B"/>
    <w:rsid w:val="00C92994"/>
    <w:rsid w:val="00CB2D49"/>
    <w:rsid w:val="00CB6346"/>
    <w:rsid w:val="00CC176D"/>
    <w:rsid w:val="00CC5B8A"/>
    <w:rsid w:val="00CC7A10"/>
    <w:rsid w:val="00CD23C2"/>
    <w:rsid w:val="00CD65A6"/>
    <w:rsid w:val="00D05AE4"/>
    <w:rsid w:val="00D130E7"/>
    <w:rsid w:val="00D229C1"/>
    <w:rsid w:val="00D42E88"/>
    <w:rsid w:val="00D4676D"/>
    <w:rsid w:val="00D61D3A"/>
    <w:rsid w:val="00D66105"/>
    <w:rsid w:val="00DA212B"/>
    <w:rsid w:val="00DA264D"/>
    <w:rsid w:val="00DB444C"/>
    <w:rsid w:val="00DB4E14"/>
    <w:rsid w:val="00DC3172"/>
    <w:rsid w:val="00DC7FD1"/>
    <w:rsid w:val="00DF24F4"/>
    <w:rsid w:val="00E06266"/>
    <w:rsid w:val="00E0668E"/>
    <w:rsid w:val="00E077B4"/>
    <w:rsid w:val="00E1581B"/>
    <w:rsid w:val="00E158EC"/>
    <w:rsid w:val="00E67EE9"/>
    <w:rsid w:val="00E70A32"/>
    <w:rsid w:val="00E70D09"/>
    <w:rsid w:val="00E73C2A"/>
    <w:rsid w:val="00E83AAA"/>
    <w:rsid w:val="00E8539F"/>
    <w:rsid w:val="00EA1BFC"/>
    <w:rsid w:val="00EA47B1"/>
    <w:rsid w:val="00EB16E0"/>
    <w:rsid w:val="00EE2C4D"/>
    <w:rsid w:val="00EE6605"/>
    <w:rsid w:val="00F10D8A"/>
    <w:rsid w:val="00F12428"/>
    <w:rsid w:val="00F148D2"/>
    <w:rsid w:val="00F14CDC"/>
    <w:rsid w:val="00F16422"/>
    <w:rsid w:val="00F210A4"/>
    <w:rsid w:val="00F23384"/>
    <w:rsid w:val="00F3088A"/>
    <w:rsid w:val="00F36A67"/>
    <w:rsid w:val="00F55AD4"/>
    <w:rsid w:val="00F62FF4"/>
    <w:rsid w:val="00F7194B"/>
    <w:rsid w:val="00F740DF"/>
    <w:rsid w:val="00F75FF1"/>
    <w:rsid w:val="00F843E6"/>
    <w:rsid w:val="00F87F3B"/>
    <w:rsid w:val="00F90594"/>
    <w:rsid w:val="00FA5BC8"/>
    <w:rsid w:val="00FB7294"/>
    <w:rsid w:val="00FC70AF"/>
    <w:rsid w:val="00FD6267"/>
    <w:rsid w:val="00FE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C4C4E"/>
  <w15:docId w15:val="{014B78E3-D5CB-49E8-83F9-F7F2DCAE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21B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21BC5"/>
  </w:style>
  <w:style w:type="paragraph" w:styleId="a5">
    <w:name w:val="Balloon Text"/>
    <w:basedOn w:val="a"/>
    <w:link w:val="a6"/>
    <w:uiPriority w:val="99"/>
    <w:semiHidden/>
    <w:unhideWhenUsed/>
    <w:rsid w:val="0042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BC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02E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02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4A6CF-9F38-46B4-B174-746813CA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735</Words>
  <Characters>4196</Characters>
  <Application>Microsoft Office Word</Application>
  <DocSecurity>0</DocSecurity>
  <Lines>34</Lines>
  <Paragraphs>9</Paragraphs>
  <ScaleCrop>false</ScaleCrop>
  <Company>SanBuild &amp; SPecialiST RePack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kopnina</dc:creator>
  <cp:lastModifiedBy>user</cp:lastModifiedBy>
  <cp:revision>2</cp:revision>
  <dcterms:created xsi:type="dcterms:W3CDTF">2019-01-10T07:05:00Z</dcterms:created>
  <dcterms:modified xsi:type="dcterms:W3CDTF">2019-10-16T06:35:00Z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2442567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