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4D3D81" w:rsidRDefault="00EB6BEF" w:rsidP="00544AEE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EB6BEF" w:rsidRPr="00544AEE" w:rsidTr="00544AEE">
        <w:tc>
          <w:tcPr>
            <w:tcW w:w="9571" w:type="dxa"/>
            <w:vAlign w:val="center"/>
          </w:tcPr>
          <w:p w:rsidR="00EB6BEF" w:rsidRPr="00544AEE" w:rsidRDefault="00D65EDC" w:rsidP="00FC2199">
            <w:pPr>
              <w:jc w:val="center"/>
              <w:rPr>
                <w:spacing w:val="60"/>
                <w:sz w:val="32"/>
              </w:rPr>
            </w:pPr>
            <w:r>
              <w:rPr>
                <w:sz w:val="28"/>
                <w:szCs w:val="28"/>
              </w:rPr>
              <w:t>0</w:t>
            </w:r>
            <w:r w:rsidR="00EB6BEF" w:rsidRPr="00544AE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июня</w:t>
            </w:r>
            <w:r w:rsidR="00EB6BEF" w:rsidRPr="00544AEE">
              <w:rPr>
                <w:sz w:val="28"/>
                <w:szCs w:val="28"/>
              </w:rPr>
              <w:t xml:space="preserve"> 2023 г</w:t>
            </w:r>
            <w:r w:rsidR="00544AEE" w:rsidRPr="00544AEE">
              <w:rPr>
                <w:sz w:val="28"/>
                <w:szCs w:val="28"/>
              </w:rPr>
              <w:t>ода</w:t>
            </w:r>
            <w:r w:rsidR="00EB6BEF" w:rsidRPr="00544AEE">
              <w:rPr>
                <w:sz w:val="28"/>
                <w:szCs w:val="28"/>
              </w:rPr>
              <w:t xml:space="preserve">                                                                                   № 1</w:t>
            </w:r>
            <w:r>
              <w:rPr>
                <w:sz w:val="28"/>
                <w:szCs w:val="28"/>
              </w:rPr>
              <w:t>6</w:t>
            </w:r>
            <w:r w:rsidR="00EB6BEF" w:rsidRPr="00544AEE">
              <w:rPr>
                <w:sz w:val="28"/>
                <w:szCs w:val="28"/>
              </w:rPr>
              <w:t>/</w:t>
            </w:r>
            <w:r w:rsidR="00E1161D">
              <w:rPr>
                <w:sz w:val="28"/>
                <w:szCs w:val="28"/>
              </w:rPr>
              <w:t>7</w:t>
            </w:r>
            <w:r w:rsidR="00FC2199">
              <w:rPr>
                <w:sz w:val="28"/>
                <w:szCs w:val="28"/>
              </w:rPr>
              <w:t>7</w:t>
            </w:r>
            <w:r w:rsidR="00EB6BEF" w:rsidRPr="00544AEE">
              <w:rPr>
                <w:sz w:val="28"/>
                <w:szCs w:val="28"/>
              </w:rPr>
              <w:t>-1</w:t>
            </w:r>
          </w:p>
        </w:tc>
      </w:tr>
    </w:tbl>
    <w:p w:rsidR="00EB6BEF" w:rsidRDefault="00EB6BEF" w:rsidP="00927253">
      <w:pPr>
        <w:rPr>
          <w:sz w:val="28"/>
          <w:szCs w:val="28"/>
        </w:rPr>
      </w:pPr>
    </w:p>
    <w:p w:rsidR="00C405F5" w:rsidRDefault="00C405F5" w:rsidP="00C405F5">
      <w:pPr>
        <w:ind w:right="34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Памятке члену Краснояружской территориальной избирательной комиссии при посещении мероприятий избирательных объединений, связанных с выдвижением кандидатов (списков кандидатов) в депутаты представительных органов городского, сельских поселений Краснояружского района пятого созыва</w:t>
      </w:r>
    </w:p>
    <w:p w:rsidR="00C405F5" w:rsidRDefault="00C405F5" w:rsidP="00202E7A">
      <w:pPr>
        <w:ind w:firstLine="851"/>
        <w:jc w:val="both"/>
        <w:rPr>
          <w:sz w:val="28"/>
          <w:szCs w:val="28"/>
        </w:rPr>
      </w:pPr>
    </w:p>
    <w:p w:rsidR="00544AEE" w:rsidRDefault="00C405F5" w:rsidP="00202E7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40-42 Избирательного кодекса Белгородской области, постановлением Центральной избирательной комиссии Российской Федерации от 11 июня 2014 года № 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органов местного самоуправления», письмом Центральной избирательной комиссии Российской Федерации от 10 июня 2022 года № 06-08/2710, в целях реализации полномочий Краснояружской территориальной избирательной комиссии по контролю за соблюдением избирательными объединениями порядка выдвижения кандидатов (списков кандидатов) по выборам депутатов представительных органов городского, сельских поселений Краснояружского района пятого созыва,</w:t>
      </w:r>
      <w:r w:rsidR="00544AEE">
        <w:rPr>
          <w:sz w:val="28"/>
          <w:szCs w:val="28"/>
        </w:rPr>
        <w:t xml:space="preserve"> </w:t>
      </w:r>
      <w:r w:rsidR="00544AEE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544AEE" w:rsidRPr="00B4336C">
        <w:rPr>
          <w:b/>
          <w:bCs/>
          <w:sz w:val="28"/>
          <w:szCs w:val="28"/>
        </w:rPr>
        <w:t>постановляет:</w:t>
      </w:r>
      <w:r w:rsidR="00544AEE">
        <w:rPr>
          <w:b/>
          <w:sz w:val="28"/>
          <w:szCs w:val="28"/>
        </w:rPr>
        <w:t xml:space="preserve"> </w:t>
      </w:r>
    </w:p>
    <w:p w:rsidR="00C405F5" w:rsidRDefault="00C405F5" w:rsidP="00202E7A">
      <w:pPr>
        <w:ind w:firstLine="851"/>
        <w:jc w:val="both"/>
        <w:rPr>
          <w:b/>
          <w:sz w:val="28"/>
          <w:szCs w:val="28"/>
        </w:rPr>
      </w:pPr>
    </w:p>
    <w:p w:rsidR="00C405F5" w:rsidRDefault="00C405F5" w:rsidP="00C4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и содержание информации о проведении избирательным объединением мероприятий по выдвижению кандидатов (списков кандидатов) по выборам депутатов представительных органов городского, сельских поселений Краснояружского района  пятого созыва (приложение № 1). </w:t>
      </w:r>
    </w:p>
    <w:p w:rsidR="00C405F5" w:rsidRDefault="00C405F5" w:rsidP="00C40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алгоритм действий члена Краснояружской территориальной избирательной комиссии при посещении мероприятий избирательных объединений, связанных с выдвижением кандидатов (списков кандидатов) в депутаты представительных органов городского, сельских поселений Краснояружского района пятого созыва (приложение № 2)..</w:t>
      </w:r>
    </w:p>
    <w:p w:rsidR="00202E7A" w:rsidRDefault="00202E7A" w:rsidP="0044110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544AEE" w:rsidRPr="00E1161D" w:rsidRDefault="00C405F5" w:rsidP="00040C5B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110B" w:rsidRPr="0044110B">
        <w:rPr>
          <w:sz w:val="28"/>
          <w:szCs w:val="28"/>
        </w:rPr>
        <w:t>.</w:t>
      </w:r>
      <w:r w:rsidR="00544AEE" w:rsidRPr="00E1161D">
        <w:rPr>
          <w:sz w:val="28"/>
          <w:szCs w:val="28"/>
        </w:rPr>
        <w:t xml:space="preserve"> Разместить настоящее постановление в информационно - телекоммуникационной сети «Интернет»:</w:t>
      </w:r>
    </w:p>
    <w:p w:rsidR="00544AEE" w:rsidRPr="00E1161D" w:rsidRDefault="00544AEE" w:rsidP="00544AEE">
      <w:pPr>
        <w:ind w:firstLine="851"/>
        <w:jc w:val="both"/>
        <w:rPr>
          <w:sz w:val="28"/>
          <w:szCs w:val="28"/>
        </w:rPr>
      </w:pPr>
      <w:r w:rsidRPr="00E1161D">
        <w:rPr>
          <w:sz w:val="28"/>
          <w:szCs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44AEE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544AEE" w:rsidRDefault="0050375E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544AEE" w:rsidRPr="006958DA">
        <w:rPr>
          <w:rFonts w:ascii="Times New Roman CYR" w:hAnsi="Times New Roman CYR"/>
          <w:sz w:val="28"/>
          <w:szCs w:val="28"/>
        </w:rPr>
        <w:t>. </w:t>
      </w:r>
      <w:r w:rsidR="00544AEE" w:rsidRPr="002011D8">
        <w:rPr>
          <w:sz w:val="28"/>
          <w:szCs w:val="28"/>
        </w:rPr>
        <w:t xml:space="preserve">Контроль за выполнением настоящего постановления возложить на председателя </w:t>
      </w:r>
      <w:r w:rsidR="00544AEE">
        <w:rPr>
          <w:sz w:val="28"/>
          <w:szCs w:val="28"/>
        </w:rPr>
        <w:t>Краснояружской</w:t>
      </w:r>
      <w:r w:rsidR="00544AEE" w:rsidRPr="00A812C6">
        <w:rPr>
          <w:sz w:val="28"/>
          <w:szCs w:val="28"/>
        </w:rPr>
        <w:t xml:space="preserve"> территориальной избирательной комиссии</w:t>
      </w:r>
      <w:r w:rsidR="00544AEE" w:rsidRPr="002011D8">
        <w:rPr>
          <w:sz w:val="28"/>
          <w:szCs w:val="28"/>
        </w:rPr>
        <w:t xml:space="preserve"> </w:t>
      </w:r>
      <w:r w:rsidR="00544AEE">
        <w:rPr>
          <w:sz w:val="28"/>
          <w:szCs w:val="28"/>
        </w:rPr>
        <w:br/>
        <w:t>М.В. Носова</w:t>
      </w:r>
      <w:r w:rsidR="00544AEE" w:rsidRPr="006958DA">
        <w:rPr>
          <w:rFonts w:ascii="Times New Roman CYR" w:hAnsi="Times New Roman CYR"/>
          <w:sz w:val="28"/>
          <w:szCs w:val="28"/>
        </w:rPr>
        <w:t>.</w:t>
      </w:r>
    </w:p>
    <w:p w:rsidR="00C405F5" w:rsidRDefault="00C405F5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C405F5" w:rsidRDefault="00C405F5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544AEE" w:rsidRDefault="00544AEE" w:rsidP="00544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544AEE" w:rsidTr="00544AEE">
        <w:tc>
          <w:tcPr>
            <w:tcW w:w="4786" w:type="dxa"/>
          </w:tcPr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44AEE" w:rsidRDefault="00544AEE" w:rsidP="00544AEE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202E7A" w:rsidRDefault="00202E7A" w:rsidP="0044110B">
      <w:pPr>
        <w:pStyle w:val="a5"/>
        <w:ind w:left="9072" w:firstLine="0"/>
        <w:jc w:val="center"/>
        <w:rPr>
          <w:b/>
          <w:szCs w:val="24"/>
        </w:rPr>
        <w:sectPr w:rsidR="00202E7A" w:rsidSect="005E0EF3">
          <w:pgSz w:w="11907" w:h="16840" w:code="9"/>
          <w:pgMar w:top="1134" w:right="851" w:bottom="1134" w:left="1644" w:header="709" w:footer="709" w:gutter="0"/>
          <w:cols w:space="708"/>
          <w:docGrid w:linePitch="360"/>
        </w:sectPr>
      </w:pPr>
    </w:p>
    <w:p w:rsidR="00C405F5" w:rsidRDefault="00C405F5" w:rsidP="00C405F5">
      <w:pPr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№1</w:t>
      </w:r>
    </w:p>
    <w:p w:rsidR="00C405F5" w:rsidRPr="00C405F5" w:rsidRDefault="00C405F5" w:rsidP="00C405F5">
      <w:pPr>
        <w:ind w:left="4956"/>
        <w:jc w:val="center"/>
        <w:rPr>
          <w:szCs w:val="24"/>
        </w:rPr>
      </w:pPr>
      <w:r w:rsidRPr="00C405F5">
        <w:rPr>
          <w:szCs w:val="24"/>
        </w:rPr>
        <w:t>УТВЕРЖДЕНА</w:t>
      </w:r>
    </w:p>
    <w:p w:rsidR="00C405F5" w:rsidRPr="00C405F5" w:rsidRDefault="00C405F5" w:rsidP="00C405F5">
      <w:pPr>
        <w:ind w:left="4956"/>
        <w:jc w:val="center"/>
        <w:rPr>
          <w:szCs w:val="24"/>
        </w:rPr>
      </w:pPr>
      <w:r w:rsidRPr="00C405F5">
        <w:rPr>
          <w:szCs w:val="24"/>
        </w:rPr>
        <w:t>постановлением</w:t>
      </w:r>
    </w:p>
    <w:p w:rsidR="00C405F5" w:rsidRPr="00C405F5" w:rsidRDefault="00C405F5" w:rsidP="00C405F5">
      <w:pPr>
        <w:pStyle w:val="a5"/>
        <w:ind w:left="5103" w:firstLine="0"/>
        <w:jc w:val="center"/>
        <w:rPr>
          <w:szCs w:val="24"/>
        </w:rPr>
      </w:pPr>
      <w:r w:rsidRPr="00C405F5">
        <w:rPr>
          <w:szCs w:val="24"/>
        </w:rPr>
        <w:t xml:space="preserve">Краснояружской </w:t>
      </w:r>
      <w:r>
        <w:rPr>
          <w:szCs w:val="24"/>
        </w:rPr>
        <w:t>т</w:t>
      </w:r>
      <w:r w:rsidRPr="00C405F5">
        <w:rPr>
          <w:szCs w:val="24"/>
        </w:rPr>
        <w:t xml:space="preserve">ерриториальной </w:t>
      </w:r>
    </w:p>
    <w:p w:rsidR="00C405F5" w:rsidRPr="00C405F5" w:rsidRDefault="00C405F5" w:rsidP="00C405F5">
      <w:pPr>
        <w:pStyle w:val="a5"/>
        <w:ind w:left="5103" w:firstLine="0"/>
        <w:jc w:val="center"/>
        <w:rPr>
          <w:szCs w:val="24"/>
        </w:rPr>
      </w:pPr>
      <w:r w:rsidRPr="00C405F5">
        <w:rPr>
          <w:szCs w:val="24"/>
        </w:rPr>
        <w:t>избирательной комиссии</w:t>
      </w:r>
    </w:p>
    <w:p w:rsidR="00C405F5" w:rsidRPr="00C405F5" w:rsidRDefault="00C405F5" w:rsidP="00C405F5">
      <w:pPr>
        <w:ind w:left="4956"/>
        <w:jc w:val="center"/>
        <w:rPr>
          <w:szCs w:val="24"/>
        </w:rPr>
      </w:pPr>
      <w:r w:rsidRPr="00C405F5">
        <w:rPr>
          <w:szCs w:val="24"/>
        </w:rPr>
        <w:t>от 01 июня 2023 года № 1</w:t>
      </w:r>
      <w:r>
        <w:rPr>
          <w:szCs w:val="24"/>
        </w:rPr>
        <w:t>6</w:t>
      </w:r>
      <w:r w:rsidRPr="00C405F5">
        <w:rPr>
          <w:szCs w:val="24"/>
        </w:rPr>
        <w:t>/</w:t>
      </w:r>
      <w:r>
        <w:rPr>
          <w:szCs w:val="24"/>
        </w:rPr>
        <w:t>7</w:t>
      </w:r>
      <w:r w:rsidR="00FC2199">
        <w:rPr>
          <w:szCs w:val="24"/>
        </w:rPr>
        <w:t>7</w:t>
      </w:r>
      <w:r w:rsidRPr="00C405F5">
        <w:rPr>
          <w:szCs w:val="24"/>
        </w:rPr>
        <w:t>-1</w:t>
      </w:r>
    </w:p>
    <w:p w:rsidR="00C405F5" w:rsidRDefault="00C405F5" w:rsidP="00C405F5">
      <w:pPr>
        <w:widowControl w:val="0"/>
        <w:autoSpaceDE w:val="0"/>
        <w:autoSpaceDN w:val="0"/>
        <w:adjustRightInd w:val="0"/>
        <w:ind w:right="-1" w:firstLine="720"/>
        <w:contextualSpacing/>
        <w:rPr>
          <w:b/>
          <w:sz w:val="28"/>
          <w:szCs w:val="28"/>
        </w:rPr>
      </w:pPr>
    </w:p>
    <w:p w:rsidR="00C405F5" w:rsidRDefault="00C405F5" w:rsidP="00C405F5">
      <w:pPr>
        <w:widowControl w:val="0"/>
        <w:autoSpaceDE w:val="0"/>
        <w:autoSpaceDN w:val="0"/>
        <w:adjustRightInd w:val="0"/>
        <w:ind w:right="-1"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 избирательным объединением ____________________________________________________________ наименование избирательного объединения мероприятий по выдвижению кандидатов (списков кандидатов) по выборам депутатов представительных органов городского, сельских поселений Краснояружского района пятого созыва</w:t>
      </w:r>
    </w:p>
    <w:p w:rsidR="00C405F5" w:rsidRDefault="00C405F5" w:rsidP="00C405F5">
      <w:pPr>
        <w:widowControl w:val="0"/>
        <w:autoSpaceDE w:val="0"/>
        <w:autoSpaceDN w:val="0"/>
        <w:adjustRightInd w:val="0"/>
        <w:ind w:right="-1" w:firstLine="720"/>
        <w:contextualSpacing/>
        <w:jc w:val="right"/>
        <w:rPr>
          <w:sz w:val="28"/>
          <w:szCs w:val="28"/>
        </w:rPr>
      </w:pPr>
    </w:p>
    <w:p w:rsidR="00C405F5" w:rsidRDefault="00C405F5" w:rsidP="00C405F5">
      <w:pPr>
        <w:widowControl w:val="0"/>
        <w:autoSpaceDE w:val="0"/>
        <w:autoSpaceDN w:val="0"/>
        <w:adjustRightInd w:val="0"/>
        <w:ind w:right="-1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Дата: Время начала мероприятия:___ час. ____ мин.</w:t>
      </w:r>
    </w:p>
    <w:p w:rsidR="00C405F5" w:rsidRDefault="00C405F5" w:rsidP="00C405F5">
      <w:pPr>
        <w:widowControl w:val="0"/>
        <w:autoSpaceDE w:val="0"/>
        <w:autoSpaceDN w:val="0"/>
        <w:adjustRightInd w:val="0"/>
        <w:ind w:right="-1" w:firstLine="720"/>
        <w:contextualSpacing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7371"/>
        <w:gridCol w:w="1666"/>
      </w:tblGrid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Вопросы, на которые необходимо обратить внимание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мероприятия по выдвижению кандидатов (списков кандидатов) и дата его проведения (указать число, месяц, год) соответствуют уведомлению (ДА/НЕТ)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Место и время проведения мероприятия по выдвижению кандидатов (списков кандидатов) (указать конкретное место, время) соответствует уведомлению (ДА/НЕТ)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 w:rsidP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Дата уведомления Краснояружской территориальной избирательной комиссии о проведении мероприятия по выдвижению кандидатов (списков кандидатов) указать число, месяц, год)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избранных делегатов/членов постоянно действующего органа избирательного объединения (число)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зарегистрированных делегатов/участников мероприятия по выдвижению кандидатов (списков кандидатов) (число)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зарегистрированных делегатов/участников мероприятия по выдвижению кандидатов (списков кандидатов), необходимое для принятия решения, соответствует Уставу (ДА/НЕТ)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Избрание Председательствующего (ДА/НЕТ, Ф.И.О. Председательствующего)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Избрание Секретаря (ДА/НЕТ, Ф.И.О. Секретаря)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Избрание счетной комиссии для тайного голосования (ДА/НЕТ)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Делегат/участник заседания, голосовавший против принятия решения, принимаемого открытым голосованием, имел ли намерение и возможность внести запись об этом в протокол (ДА/НЕТ)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Решение по каждому вопросу повестки дня принималось отдельно (ДА/НЕТ)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Принятие решения об участии в выборах, если такое решение предусмотрено Уставом (ДА/НЕТ)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Если Уставом установлен орган или лицо, предлагающие </w:t>
            </w:r>
            <w:r>
              <w:rPr>
                <w:szCs w:val="24"/>
              </w:rPr>
              <w:lastRenderedPageBreak/>
              <w:t xml:space="preserve">кандидатуры для выдвижения, то соблюдено ли данное условие (ДА/НЕТ)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Утверждение формы и порядка заполнения бюллетеня для тайного голосования по вопросу(ам) выдвижения кандидата(ов)/списка кандидатов (ДА/НЕТ)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Проводилось ли голосование по включению кандидата/списка кандидатов в бюллетень для тайного голосования по вопросу(ам) выдвижения кандидата(ов)/списка кандидатов (ДА/НЕТ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тайного голосования по выдвижению кандидата(ов)/списка кандидатов (ДА/НЕТ)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Проводилось ли утверждение протокола заседания счетной комиссии об итогах тайного голосования (ДА/НЕТ)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Было ли после утверждения протокола об итогах тайного голосования принято решение о выдвижении кандидата(ов)/списка кандидатов (ДА/НЕТ)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Назначение уполномоченных представителей избирательного объединения  (ДА/НЕТ)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Назначение уполномоченных представителей избирательного объединения по финансовым вопросам (ДА/НЕТ)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Принятие решения о наименовании избирательного объединения для использования в избирательных документах (ДА/НЕТ)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Принятие решения об эмблеме избирательного объединения для </w:t>
            </w:r>
          </w:p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использования в избирательных документах (ДА/НЕТ)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Было ли принято решение о делегировании полномочий (какому органу и по какому (им) вопросу(ам), если такое решение принималось (ДА/НЕТ)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Иные вопросы по избирательной тематике, рассмотренные на мероприятии, если рассматривались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 w:rsidP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Велась ли представителем Краснояружской территориальной избирательной комиссии видеосъемка мероприятия (ДА/НЕТ)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 w:rsidP="00C405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Были ли препятствия со стороны избирательного объединения в проведении видеосъемки, если таковая велась (ДА/НЕТ)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Выдали ли представители избирательного объединения затребованные копии документов, связанных с организацией и проведение мероприятия (ДА/НЕТ)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Какие документы запрашивались (если запрашивались): </w:t>
            </w:r>
          </w:p>
          <w:p w:rsidR="00C405F5" w:rsidRDefault="00C405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C405F5" w:rsidRDefault="00C405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  <w:tr w:rsidR="00C405F5" w:rsidTr="00C405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Заверенные копии каких документов запрошены и получены:</w:t>
            </w:r>
          </w:p>
          <w:p w:rsidR="00C405F5" w:rsidRDefault="00C405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бюллетень для тайного голосования (ДА/НЕТ);</w:t>
            </w:r>
          </w:p>
          <w:p w:rsidR="00C405F5" w:rsidRDefault="00C405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протокол (лист) регистрации участников мероприятия (ДА/НЕТ);</w:t>
            </w:r>
          </w:p>
          <w:p w:rsidR="00C405F5" w:rsidRDefault="00C405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иные документы_________________________________________</w:t>
            </w:r>
          </w:p>
          <w:p w:rsidR="00C405F5" w:rsidRDefault="00C405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</w:t>
            </w:r>
          </w:p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jc w:val="both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F5" w:rsidRDefault="00C405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right="-1"/>
              <w:contextualSpacing/>
              <w:rPr>
                <w:szCs w:val="24"/>
              </w:rPr>
            </w:pPr>
          </w:p>
        </w:tc>
      </w:tr>
    </w:tbl>
    <w:p w:rsidR="00C405F5" w:rsidRDefault="00C405F5" w:rsidP="00C405F5">
      <w:pPr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№2</w:t>
      </w:r>
    </w:p>
    <w:p w:rsidR="00FC2199" w:rsidRDefault="00FC2199" w:rsidP="00C405F5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405F5" w:rsidRDefault="00C405F5" w:rsidP="00C405F5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FC2199">
        <w:rPr>
          <w:sz w:val="26"/>
          <w:szCs w:val="26"/>
        </w:rPr>
        <w:t>ем</w:t>
      </w:r>
    </w:p>
    <w:p w:rsidR="00C405F5" w:rsidRDefault="00FC2199" w:rsidP="00C405F5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Краснояруж</w:t>
      </w:r>
      <w:r w:rsidR="00C405F5">
        <w:rPr>
          <w:szCs w:val="24"/>
        </w:rPr>
        <w:t xml:space="preserve">ской территориальной </w:t>
      </w:r>
    </w:p>
    <w:p w:rsidR="00C405F5" w:rsidRDefault="00C405F5" w:rsidP="00C405F5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C405F5" w:rsidRDefault="00C405F5" w:rsidP="00C405F5">
      <w:pPr>
        <w:ind w:left="4956"/>
        <w:jc w:val="center"/>
        <w:rPr>
          <w:sz w:val="26"/>
          <w:szCs w:val="26"/>
        </w:rPr>
      </w:pPr>
      <w:r>
        <w:rPr>
          <w:szCs w:val="24"/>
        </w:rPr>
        <w:t>от 01 июня 2023 года № 1</w:t>
      </w:r>
      <w:r w:rsidR="00FC2199">
        <w:rPr>
          <w:szCs w:val="24"/>
        </w:rPr>
        <w:t>6</w:t>
      </w:r>
      <w:r>
        <w:rPr>
          <w:szCs w:val="24"/>
        </w:rPr>
        <w:t>/</w:t>
      </w:r>
      <w:r w:rsidR="00FC2199">
        <w:rPr>
          <w:szCs w:val="24"/>
        </w:rPr>
        <w:t>77</w:t>
      </w:r>
      <w:r>
        <w:rPr>
          <w:szCs w:val="24"/>
        </w:rPr>
        <w:t>-1</w:t>
      </w:r>
    </w:p>
    <w:p w:rsidR="00C405F5" w:rsidRDefault="00C405F5" w:rsidP="00C405F5">
      <w:pPr>
        <w:widowControl w:val="0"/>
        <w:autoSpaceDE w:val="0"/>
        <w:autoSpaceDN w:val="0"/>
        <w:adjustRightInd w:val="0"/>
        <w:ind w:right="-1" w:firstLine="720"/>
        <w:contextualSpacing/>
        <w:jc w:val="right"/>
      </w:pPr>
    </w:p>
    <w:p w:rsidR="00C405F5" w:rsidRDefault="00C405F5" w:rsidP="00C405F5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 </w:t>
      </w:r>
    </w:p>
    <w:p w:rsidR="00C405F5" w:rsidRDefault="00C405F5" w:rsidP="00C405F5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действий члена Красн</w:t>
      </w:r>
      <w:r w:rsidR="00FC2199">
        <w:rPr>
          <w:b/>
          <w:sz w:val="28"/>
          <w:szCs w:val="28"/>
        </w:rPr>
        <w:t xml:space="preserve">ояружской </w:t>
      </w:r>
      <w:r>
        <w:rPr>
          <w:b/>
          <w:sz w:val="28"/>
          <w:szCs w:val="28"/>
        </w:rPr>
        <w:t>территориальной избирательной комиссии при посещении мероприятий избирательных объединений, связанных с выдвижением кандидатов (списков кандидатов)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представительных органов </w:t>
      </w:r>
      <w:r w:rsidR="00FC2199">
        <w:rPr>
          <w:b/>
          <w:sz w:val="28"/>
          <w:szCs w:val="28"/>
        </w:rPr>
        <w:t>городского,</w:t>
      </w:r>
      <w:r>
        <w:rPr>
          <w:b/>
          <w:sz w:val="28"/>
          <w:szCs w:val="28"/>
        </w:rPr>
        <w:t xml:space="preserve"> сельских поселений Красн</w:t>
      </w:r>
      <w:r w:rsidR="00FC2199">
        <w:rPr>
          <w:b/>
          <w:sz w:val="28"/>
          <w:szCs w:val="28"/>
        </w:rPr>
        <w:t xml:space="preserve">ояружского </w:t>
      </w:r>
      <w:r>
        <w:rPr>
          <w:b/>
          <w:sz w:val="28"/>
          <w:szCs w:val="28"/>
        </w:rPr>
        <w:t xml:space="preserve">района пятого созыва </w:t>
      </w:r>
    </w:p>
    <w:p w:rsidR="00C405F5" w:rsidRDefault="00C405F5" w:rsidP="00C405F5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По прибытию на мероприятие представить представителю избирательного объединения документ, подтверждающий полномочия члена </w:t>
      </w:r>
      <w:r w:rsidR="00FC2199">
        <w:rPr>
          <w:sz w:val="27"/>
          <w:szCs w:val="27"/>
        </w:rPr>
        <w:t>Краснояружской</w:t>
      </w:r>
      <w:r>
        <w:rPr>
          <w:sz w:val="27"/>
          <w:szCs w:val="27"/>
        </w:rPr>
        <w:t xml:space="preserve"> территориальной избирательной комиссии с правом решающего голоса. </w:t>
      </w:r>
    </w:p>
    <w:p w:rsidR="00C405F5" w:rsidRDefault="00C405F5" w:rsidP="00C405F5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В ходе мероприятия член </w:t>
      </w:r>
      <w:r w:rsidR="00FC2199">
        <w:rPr>
          <w:sz w:val="27"/>
          <w:szCs w:val="27"/>
        </w:rPr>
        <w:t>Краснояружской</w:t>
      </w:r>
      <w:r>
        <w:rPr>
          <w:sz w:val="27"/>
          <w:szCs w:val="27"/>
        </w:rPr>
        <w:t xml:space="preserve"> территориальной избирательной комиссии должен осуществлять фото и видео съемку, заранее предупредив представителя избирательного объединения. </w:t>
      </w:r>
    </w:p>
    <w:p w:rsidR="00C405F5" w:rsidRDefault="00C405F5" w:rsidP="00C405F5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В ходе мероприятия член </w:t>
      </w:r>
      <w:r w:rsidR="00FC2199">
        <w:rPr>
          <w:sz w:val="27"/>
          <w:szCs w:val="27"/>
        </w:rPr>
        <w:t>Краснояружской</w:t>
      </w:r>
      <w:r>
        <w:rPr>
          <w:sz w:val="27"/>
          <w:szCs w:val="27"/>
        </w:rPr>
        <w:t xml:space="preserve"> территориальной комиссии заполняет информацию о проведении избирательным объединением мероприятий по выдвижению кандидатов (списков кандидатов) по выборам депутатов представительных органов </w:t>
      </w:r>
      <w:r w:rsidR="00FC2199">
        <w:rPr>
          <w:sz w:val="27"/>
          <w:szCs w:val="27"/>
        </w:rPr>
        <w:t xml:space="preserve">городского, </w:t>
      </w:r>
      <w:r>
        <w:rPr>
          <w:sz w:val="27"/>
          <w:szCs w:val="27"/>
        </w:rPr>
        <w:t xml:space="preserve">сельских поселений </w:t>
      </w:r>
      <w:r w:rsidR="00FC2199">
        <w:rPr>
          <w:sz w:val="27"/>
          <w:szCs w:val="27"/>
        </w:rPr>
        <w:t>Краснояружского</w:t>
      </w:r>
      <w:r>
        <w:rPr>
          <w:sz w:val="27"/>
          <w:szCs w:val="27"/>
        </w:rPr>
        <w:t xml:space="preserve"> района  пятого созыва. </w:t>
      </w:r>
    </w:p>
    <w:p w:rsidR="00C405F5" w:rsidRDefault="00C405F5" w:rsidP="00C405F5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В случае возникновения у члена </w:t>
      </w:r>
      <w:r w:rsidR="00FC2199">
        <w:rPr>
          <w:sz w:val="27"/>
          <w:szCs w:val="27"/>
        </w:rPr>
        <w:t>Краснояружской</w:t>
      </w:r>
      <w:r>
        <w:rPr>
          <w:sz w:val="27"/>
          <w:szCs w:val="27"/>
        </w:rPr>
        <w:t xml:space="preserve"> территориальной избирательной комиссии вопросов (уточнений), он вправе обратиться с ними к представителю избирательного объединения. </w:t>
      </w:r>
    </w:p>
    <w:p w:rsidR="00C405F5" w:rsidRDefault="00C405F5" w:rsidP="00C405F5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По итогам проведенного мероприятия член </w:t>
      </w:r>
      <w:r w:rsidR="00FC2199">
        <w:rPr>
          <w:sz w:val="27"/>
          <w:szCs w:val="27"/>
        </w:rPr>
        <w:t>Краснояружской</w:t>
      </w:r>
      <w:r>
        <w:rPr>
          <w:sz w:val="27"/>
          <w:szCs w:val="27"/>
        </w:rPr>
        <w:t xml:space="preserve"> территориальной избирательной комиссии, подписывает информацию о проведении избирательным объединением мероприятий по выдвижению кандидатов (списков кандидатов) по выборам депутатов представительных органов </w:t>
      </w:r>
      <w:r w:rsidR="00FC2199">
        <w:rPr>
          <w:sz w:val="27"/>
          <w:szCs w:val="27"/>
        </w:rPr>
        <w:t>городского,</w:t>
      </w:r>
      <w:r>
        <w:rPr>
          <w:sz w:val="27"/>
          <w:szCs w:val="27"/>
        </w:rPr>
        <w:t xml:space="preserve"> сельских поселений </w:t>
      </w:r>
      <w:r w:rsidR="00FC2199">
        <w:rPr>
          <w:sz w:val="27"/>
          <w:szCs w:val="27"/>
        </w:rPr>
        <w:t>Краснояружского</w:t>
      </w:r>
      <w:r>
        <w:rPr>
          <w:sz w:val="27"/>
          <w:szCs w:val="27"/>
        </w:rPr>
        <w:t xml:space="preserve"> района пятого созыва, которую предоставляет для ознакомления представителю избирательного объединения.</w:t>
      </w:r>
    </w:p>
    <w:p w:rsidR="00C405F5" w:rsidRDefault="00C405F5" w:rsidP="00C405F5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По итогам проведенного мероприятия член </w:t>
      </w:r>
      <w:r w:rsidR="00FC2199">
        <w:rPr>
          <w:sz w:val="27"/>
          <w:szCs w:val="27"/>
        </w:rPr>
        <w:t>Краснояружской</w:t>
      </w:r>
      <w:r>
        <w:rPr>
          <w:sz w:val="27"/>
          <w:szCs w:val="27"/>
        </w:rPr>
        <w:t xml:space="preserve"> территориальной избирательной комиссии готовит справку о проведении избирательным объединением мероприятий по выдвижению кандидатов (списков кандидатов) по выборам депутатов представительных органов </w:t>
      </w:r>
      <w:r w:rsidR="00FC2199">
        <w:rPr>
          <w:sz w:val="27"/>
          <w:szCs w:val="27"/>
        </w:rPr>
        <w:t>городского,</w:t>
      </w:r>
      <w:r>
        <w:rPr>
          <w:sz w:val="27"/>
          <w:szCs w:val="27"/>
        </w:rPr>
        <w:t xml:space="preserve"> сельских поселений </w:t>
      </w:r>
      <w:r w:rsidR="00FC2199">
        <w:rPr>
          <w:sz w:val="27"/>
          <w:szCs w:val="27"/>
        </w:rPr>
        <w:t>Краснояружского</w:t>
      </w:r>
      <w:r>
        <w:rPr>
          <w:sz w:val="27"/>
          <w:szCs w:val="27"/>
        </w:rPr>
        <w:t xml:space="preserve"> района  пятого созыва. </w:t>
      </w:r>
    </w:p>
    <w:p w:rsidR="008A7970" w:rsidRDefault="00C405F5" w:rsidP="00FC2199">
      <w:pPr>
        <w:widowControl w:val="0"/>
        <w:autoSpaceDE w:val="0"/>
        <w:autoSpaceDN w:val="0"/>
        <w:adjustRightInd w:val="0"/>
        <w:ind w:right="-1" w:firstLine="720"/>
        <w:contextualSpacing/>
        <w:jc w:val="both"/>
        <w:rPr>
          <w:b/>
          <w:szCs w:val="24"/>
        </w:rPr>
      </w:pPr>
      <w:r>
        <w:rPr>
          <w:sz w:val="27"/>
          <w:szCs w:val="27"/>
        </w:rPr>
        <w:t xml:space="preserve">7. Представитель избирательного объединения может не согласиться с ней и предоставить письменное возражение, которое будет рассмотрено вместе со справкой о проведении избирательным объединением мероприятий по выдвижению кандидатов (списков кандидатов) по выборам депутатов представительных органов </w:t>
      </w:r>
      <w:r w:rsidR="00FC2199">
        <w:rPr>
          <w:sz w:val="27"/>
          <w:szCs w:val="27"/>
        </w:rPr>
        <w:t xml:space="preserve">городского, </w:t>
      </w:r>
      <w:r>
        <w:rPr>
          <w:sz w:val="27"/>
          <w:szCs w:val="27"/>
        </w:rPr>
        <w:t xml:space="preserve">сельских поселений </w:t>
      </w:r>
      <w:r w:rsidR="00FC2199">
        <w:rPr>
          <w:sz w:val="27"/>
          <w:szCs w:val="27"/>
        </w:rPr>
        <w:t>Краснояружского</w:t>
      </w:r>
      <w:r>
        <w:rPr>
          <w:sz w:val="27"/>
          <w:szCs w:val="27"/>
        </w:rPr>
        <w:t xml:space="preserve"> района пятого созыва </w:t>
      </w:r>
      <w:r w:rsidR="00FC2199">
        <w:rPr>
          <w:sz w:val="27"/>
          <w:szCs w:val="27"/>
        </w:rPr>
        <w:t>Краснояружской</w:t>
      </w:r>
      <w:r>
        <w:rPr>
          <w:sz w:val="27"/>
          <w:szCs w:val="27"/>
        </w:rPr>
        <w:t xml:space="preserve"> территориальной избирательной комиссией на заседании по вопросу заверения списка (списков) кандидатов.</w:t>
      </w:r>
    </w:p>
    <w:sectPr w:rsidR="008A7970" w:rsidSect="00C405F5">
      <w:pgSz w:w="11907" w:h="16840" w:code="9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45" w:rsidRDefault="00715A45" w:rsidP="00EB6BEF">
      <w:r>
        <w:separator/>
      </w:r>
    </w:p>
  </w:endnote>
  <w:endnote w:type="continuationSeparator" w:id="0">
    <w:p w:rsidR="00715A45" w:rsidRDefault="00715A45" w:rsidP="00EB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45" w:rsidRDefault="00715A45" w:rsidP="00EB6BEF">
      <w:r>
        <w:separator/>
      </w:r>
    </w:p>
  </w:footnote>
  <w:footnote w:type="continuationSeparator" w:id="0">
    <w:p w:rsidR="00715A45" w:rsidRDefault="00715A45" w:rsidP="00EB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03E"/>
    <w:multiLevelType w:val="hybridMultilevel"/>
    <w:tmpl w:val="80805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24DD5"/>
    <w:multiLevelType w:val="hybridMultilevel"/>
    <w:tmpl w:val="80805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C1F2F"/>
    <w:multiLevelType w:val="hybridMultilevel"/>
    <w:tmpl w:val="014E4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AF393B"/>
    <w:multiLevelType w:val="hybridMultilevel"/>
    <w:tmpl w:val="9DC892E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EF"/>
    <w:rsid w:val="00000A79"/>
    <w:rsid w:val="00000E58"/>
    <w:rsid w:val="00021479"/>
    <w:rsid w:val="000275A9"/>
    <w:rsid w:val="00035CE6"/>
    <w:rsid w:val="00040C5B"/>
    <w:rsid w:val="000472D3"/>
    <w:rsid w:val="000C47D2"/>
    <w:rsid w:val="000D4CDC"/>
    <w:rsid w:val="000F0697"/>
    <w:rsid w:val="00100246"/>
    <w:rsid w:val="00141643"/>
    <w:rsid w:val="00161D85"/>
    <w:rsid w:val="00197F30"/>
    <w:rsid w:val="001A021C"/>
    <w:rsid w:val="001B1DBA"/>
    <w:rsid w:val="001B4371"/>
    <w:rsid w:val="00202E7A"/>
    <w:rsid w:val="00221B1D"/>
    <w:rsid w:val="00223555"/>
    <w:rsid w:val="00262B18"/>
    <w:rsid w:val="00283081"/>
    <w:rsid w:val="0029158E"/>
    <w:rsid w:val="002E3D91"/>
    <w:rsid w:val="00302A83"/>
    <w:rsid w:val="00315721"/>
    <w:rsid w:val="003229F6"/>
    <w:rsid w:val="00355743"/>
    <w:rsid w:val="0035651B"/>
    <w:rsid w:val="00405204"/>
    <w:rsid w:val="0040726C"/>
    <w:rsid w:val="00434FA5"/>
    <w:rsid w:val="0044110B"/>
    <w:rsid w:val="004565B9"/>
    <w:rsid w:val="004928B0"/>
    <w:rsid w:val="004A1627"/>
    <w:rsid w:val="00500101"/>
    <w:rsid w:val="0050375E"/>
    <w:rsid w:val="0051065E"/>
    <w:rsid w:val="00543820"/>
    <w:rsid w:val="00544AEE"/>
    <w:rsid w:val="00572B54"/>
    <w:rsid w:val="00593447"/>
    <w:rsid w:val="005B6ABC"/>
    <w:rsid w:val="005E0EF3"/>
    <w:rsid w:val="0060275D"/>
    <w:rsid w:val="006A0641"/>
    <w:rsid w:val="006F3370"/>
    <w:rsid w:val="00713E17"/>
    <w:rsid w:val="00715422"/>
    <w:rsid w:val="00715A45"/>
    <w:rsid w:val="00721994"/>
    <w:rsid w:val="00766D83"/>
    <w:rsid w:val="0078257E"/>
    <w:rsid w:val="00782C9C"/>
    <w:rsid w:val="007A6031"/>
    <w:rsid w:val="007C34E6"/>
    <w:rsid w:val="00897956"/>
    <w:rsid w:val="008A10EA"/>
    <w:rsid w:val="008A7970"/>
    <w:rsid w:val="00927253"/>
    <w:rsid w:val="0096021E"/>
    <w:rsid w:val="00A011D5"/>
    <w:rsid w:val="00A05405"/>
    <w:rsid w:val="00A31D48"/>
    <w:rsid w:val="00A3749A"/>
    <w:rsid w:val="00A85B79"/>
    <w:rsid w:val="00B23902"/>
    <w:rsid w:val="00B35093"/>
    <w:rsid w:val="00C405F5"/>
    <w:rsid w:val="00CB7562"/>
    <w:rsid w:val="00CD782E"/>
    <w:rsid w:val="00D254F8"/>
    <w:rsid w:val="00D25551"/>
    <w:rsid w:val="00D35AB9"/>
    <w:rsid w:val="00D53103"/>
    <w:rsid w:val="00D65EDC"/>
    <w:rsid w:val="00D75ED4"/>
    <w:rsid w:val="00D937E1"/>
    <w:rsid w:val="00DC4725"/>
    <w:rsid w:val="00DE3940"/>
    <w:rsid w:val="00E1161D"/>
    <w:rsid w:val="00E12A7E"/>
    <w:rsid w:val="00E3303E"/>
    <w:rsid w:val="00E7778B"/>
    <w:rsid w:val="00EA2F04"/>
    <w:rsid w:val="00EB6BEF"/>
    <w:rsid w:val="00FB2B8C"/>
    <w:rsid w:val="00FC2199"/>
    <w:rsid w:val="00F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  <w:style w:type="paragraph" w:customStyle="1" w:styleId="14-20">
    <w:name w:val="14-20"/>
    <w:basedOn w:val="a"/>
    <w:rsid w:val="006F3370"/>
    <w:pPr>
      <w:spacing w:before="100" w:beforeAutospacing="1" w:after="100" w:afterAutospacing="1"/>
    </w:pPr>
    <w:rPr>
      <w:snapToGrid/>
      <w:szCs w:val="24"/>
    </w:rPr>
  </w:style>
  <w:style w:type="paragraph" w:styleId="31">
    <w:name w:val="Body Text 3"/>
    <w:basedOn w:val="a"/>
    <w:link w:val="32"/>
    <w:rsid w:val="008A7970"/>
    <w:pPr>
      <w:jc w:val="both"/>
    </w:pPr>
    <w:rPr>
      <w:bCs/>
      <w:snapToGrid/>
      <w:sz w:val="28"/>
    </w:rPr>
  </w:style>
  <w:style w:type="character" w:customStyle="1" w:styleId="32">
    <w:name w:val="Основной текст 3 Знак"/>
    <w:basedOn w:val="a0"/>
    <w:link w:val="31"/>
    <w:rsid w:val="008A797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3509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350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текст + Полужирный1"/>
    <w:uiPriority w:val="99"/>
    <w:rsid w:val="00B35093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Название Знак"/>
    <w:aliases w:val="Заголовок Знак"/>
    <w:basedOn w:val="a0"/>
    <w:link w:val="af7"/>
    <w:uiPriority w:val="99"/>
    <w:locked/>
    <w:rsid w:val="008A10EA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Title"/>
    <w:aliases w:val="Заголовок"/>
    <w:basedOn w:val="a"/>
    <w:link w:val="af6"/>
    <w:uiPriority w:val="99"/>
    <w:qFormat/>
    <w:rsid w:val="008A10EA"/>
    <w:pPr>
      <w:snapToGrid w:val="0"/>
      <w:jc w:val="center"/>
    </w:pPr>
    <w:rPr>
      <w:sz w:val="36"/>
    </w:rPr>
  </w:style>
  <w:style w:type="character" w:customStyle="1" w:styleId="11">
    <w:name w:val="Название Знак1"/>
    <w:basedOn w:val="a0"/>
    <w:link w:val="af7"/>
    <w:uiPriority w:val="10"/>
    <w:rsid w:val="008A10EA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8">
    <w:name w:val="Hyperlink"/>
    <w:basedOn w:val="a0"/>
    <w:uiPriority w:val="99"/>
    <w:semiHidden/>
    <w:unhideWhenUsed/>
    <w:rsid w:val="00D53103"/>
    <w:rPr>
      <w:color w:val="0000FF" w:themeColor="hyperlink"/>
      <w:u w:val="single"/>
    </w:rPr>
  </w:style>
  <w:style w:type="paragraph" w:customStyle="1" w:styleId="ConsPlusNonformat">
    <w:name w:val="ConsPlusNonformat"/>
    <w:rsid w:val="00441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D254F8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254F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254F8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72B5-BEAE-4C0B-9875-22A9BB88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4</cp:revision>
  <cp:lastPrinted>2023-06-07T05:29:00Z</cp:lastPrinted>
  <dcterms:created xsi:type="dcterms:W3CDTF">2023-06-08T14:56:00Z</dcterms:created>
  <dcterms:modified xsi:type="dcterms:W3CDTF">2023-06-08T15:17:00Z</dcterms:modified>
</cp:coreProperties>
</file>