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3" w:rsidRDefault="00A16E43" w:rsidP="00A16E43">
      <w:pPr>
        <w:pStyle w:val="FR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Ф Е Д Е Р А Ц И Я      ПРОЕКТ</w:t>
      </w:r>
    </w:p>
    <w:p w:rsidR="00A16E43" w:rsidRDefault="00A16E43" w:rsidP="00A16E43">
      <w:pPr>
        <w:pStyle w:val="FR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  О Б Л А С Т Ь</w:t>
      </w:r>
    </w:p>
    <w:p w:rsidR="00A16E43" w:rsidRDefault="00A16E43" w:rsidP="00A16E43">
      <w:pPr>
        <w:pStyle w:val="FR1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43" w:rsidRDefault="00A16E43" w:rsidP="00A16E43">
      <w:pPr>
        <w:pStyle w:val="FR1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МУНИЦИПАЛЬНЫЙ СОВЕТ  МУНИЦИПАЛЬНОГО РАЙОНА «КРАСНОЯРУЖСКИЙ РАЙОН»</w:t>
      </w:r>
    </w:p>
    <w:p w:rsidR="00A16E43" w:rsidRDefault="00A16E43" w:rsidP="00A16E43">
      <w:pPr>
        <w:pStyle w:val="1"/>
        <w:rPr>
          <w:sz w:val="28"/>
          <w:szCs w:val="28"/>
        </w:rPr>
      </w:pPr>
    </w:p>
    <w:p w:rsidR="00A16E43" w:rsidRDefault="00A16E43" w:rsidP="00A16E4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51176" w:rsidRDefault="00951176" w:rsidP="00951176">
      <w:pPr>
        <w:jc w:val="center"/>
        <w:rPr>
          <w:b/>
          <w:sz w:val="32"/>
          <w:szCs w:val="32"/>
        </w:rPr>
      </w:pPr>
    </w:p>
    <w:p w:rsidR="00951176" w:rsidRDefault="00951176" w:rsidP="00951176">
      <w:pPr>
        <w:jc w:val="center"/>
        <w:rPr>
          <w:b/>
          <w:sz w:val="32"/>
          <w:szCs w:val="32"/>
        </w:rPr>
      </w:pPr>
    </w:p>
    <w:p w:rsidR="00951176" w:rsidRPr="00A16E43" w:rsidRDefault="00A16E43" w:rsidP="00951176">
      <w:pPr>
        <w:jc w:val="both"/>
        <w:rPr>
          <w:b/>
          <w:sz w:val="28"/>
          <w:szCs w:val="28"/>
        </w:rPr>
      </w:pPr>
      <w:r w:rsidRPr="00A16E43">
        <w:rPr>
          <w:b/>
          <w:sz w:val="28"/>
          <w:szCs w:val="28"/>
        </w:rPr>
        <w:t>« 25 » апреля</w:t>
      </w:r>
      <w:r w:rsidR="00951176" w:rsidRPr="00A16E43">
        <w:rPr>
          <w:b/>
          <w:sz w:val="28"/>
          <w:szCs w:val="28"/>
        </w:rPr>
        <w:t xml:space="preserve"> 20</w:t>
      </w:r>
      <w:r w:rsidR="00701610" w:rsidRPr="00A16E43">
        <w:rPr>
          <w:b/>
          <w:sz w:val="28"/>
          <w:szCs w:val="28"/>
        </w:rPr>
        <w:t>24</w:t>
      </w:r>
      <w:r w:rsidR="00951176" w:rsidRPr="00A16E43">
        <w:rPr>
          <w:b/>
          <w:sz w:val="28"/>
          <w:szCs w:val="28"/>
        </w:rPr>
        <w:t xml:space="preserve"> года                                             </w:t>
      </w:r>
      <w:r w:rsidRPr="00A16E43">
        <w:rPr>
          <w:b/>
          <w:sz w:val="28"/>
          <w:szCs w:val="28"/>
        </w:rPr>
        <w:t xml:space="preserve">                             № 52</w:t>
      </w:r>
    </w:p>
    <w:p w:rsidR="00951176" w:rsidRDefault="00951176" w:rsidP="00951176">
      <w:pPr>
        <w:jc w:val="both"/>
        <w:rPr>
          <w:sz w:val="28"/>
          <w:szCs w:val="28"/>
        </w:rPr>
      </w:pPr>
    </w:p>
    <w:p w:rsidR="00951176" w:rsidRDefault="00951176" w:rsidP="00951176">
      <w:pPr>
        <w:rPr>
          <w:sz w:val="28"/>
          <w:szCs w:val="28"/>
        </w:rPr>
      </w:pPr>
    </w:p>
    <w:p w:rsidR="00951176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951176" w:rsidRPr="00951176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иных</w:t>
      </w:r>
    </w:p>
    <w:p w:rsidR="00951176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951176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муниципального района</w:t>
      </w:r>
    </w:p>
    <w:p w:rsidR="00B868D7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«Краснояружский район» </w:t>
      </w:r>
      <w:r w:rsidR="00B868D7">
        <w:rPr>
          <w:b/>
          <w:sz w:val="28"/>
          <w:szCs w:val="28"/>
        </w:rPr>
        <w:t>Белгородской области</w:t>
      </w:r>
    </w:p>
    <w:p w:rsidR="00951176" w:rsidRPr="00665369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бюджетам </w:t>
      </w:r>
      <w:proofErr w:type="gramStart"/>
      <w:r w:rsidRPr="0095117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</w:t>
      </w:r>
      <w:proofErr w:type="gramEnd"/>
      <w:r w:rsidRPr="00665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сельских поселений</w:t>
      </w:r>
    </w:p>
    <w:p w:rsidR="00951176" w:rsidRDefault="00951176" w:rsidP="0095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 района</w:t>
      </w:r>
    </w:p>
    <w:p w:rsidR="00951176" w:rsidRDefault="00951176" w:rsidP="00951176">
      <w:pPr>
        <w:pStyle w:val="a3"/>
        <w:rPr>
          <w:szCs w:val="28"/>
        </w:rPr>
      </w:pPr>
    </w:p>
    <w:p w:rsidR="00951176" w:rsidRDefault="00951176" w:rsidP="00951176">
      <w:pPr>
        <w:pStyle w:val="a3"/>
        <w:rPr>
          <w:szCs w:val="28"/>
        </w:rPr>
      </w:pPr>
    </w:p>
    <w:p w:rsidR="00951176" w:rsidRDefault="00951176" w:rsidP="00951176">
      <w:pPr>
        <w:pStyle w:val="a3"/>
        <w:ind w:firstLine="720"/>
        <w:jc w:val="both"/>
        <w:rPr>
          <w:szCs w:val="28"/>
        </w:rPr>
      </w:pPr>
      <w:proofErr w:type="gramStart"/>
      <w:r w:rsidRPr="00917F81">
        <w:t xml:space="preserve">В соответствии </w:t>
      </w:r>
      <w:r>
        <w:rPr>
          <w:szCs w:val="28"/>
        </w:rPr>
        <w:t xml:space="preserve">со статьей 142.4 </w:t>
      </w:r>
      <w:r w:rsidRPr="00917F81">
        <w:t>Бюджетн</w:t>
      </w:r>
      <w:r>
        <w:t>ого</w:t>
      </w:r>
      <w:r w:rsidRPr="00917F81">
        <w:t xml:space="preserve"> </w:t>
      </w:r>
      <w:r>
        <w:t xml:space="preserve">кодекса </w:t>
      </w:r>
      <w:r w:rsidRPr="00917F81">
        <w:t xml:space="preserve">Российской Федерации, Федеральным </w:t>
      </w:r>
      <w:r>
        <w:t xml:space="preserve">законом </w:t>
      </w:r>
      <w:r w:rsidRPr="00917F81"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t xml:space="preserve">Положением </w:t>
      </w:r>
      <w:r w:rsidRPr="00917F81">
        <w:t xml:space="preserve">о бюджетном устройстве и бюджетном процессе в </w:t>
      </w:r>
      <w:proofErr w:type="spellStart"/>
      <w:r w:rsidRPr="00917F81">
        <w:t>Краснояружском</w:t>
      </w:r>
      <w:proofErr w:type="spellEnd"/>
      <w:r w:rsidRPr="00917F81">
        <w:t xml:space="preserve"> районе, утвержденным решением Муниципального совета Краснояружского района от 8 сентября</w:t>
      </w:r>
      <w:r>
        <w:t xml:space="preserve"> 2011 года   № 303, руководствуясь </w:t>
      </w:r>
      <w:r>
        <w:rPr>
          <w:szCs w:val="28"/>
        </w:rPr>
        <w:t xml:space="preserve">Уставом муниципального района «Краснояружский район» </w:t>
      </w:r>
      <w:proofErr w:type="gramEnd"/>
    </w:p>
    <w:p w:rsidR="00951176" w:rsidRDefault="00951176" w:rsidP="00951176">
      <w:pPr>
        <w:pStyle w:val="a3"/>
        <w:ind w:firstLine="720"/>
        <w:jc w:val="both"/>
        <w:rPr>
          <w:szCs w:val="28"/>
        </w:rPr>
      </w:pPr>
    </w:p>
    <w:p w:rsidR="00951176" w:rsidRDefault="00951176" w:rsidP="00951176">
      <w:pPr>
        <w:pStyle w:val="a3"/>
        <w:ind w:firstLine="720"/>
        <w:jc w:val="both"/>
        <w:rPr>
          <w:szCs w:val="28"/>
        </w:rPr>
      </w:pPr>
    </w:p>
    <w:p w:rsidR="00951176" w:rsidRDefault="00951176" w:rsidP="00951176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Муниципальный совет  Краснояружского района</w:t>
      </w:r>
    </w:p>
    <w:p w:rsidR="00951176" w:rsidRDefault="00951176" w:rsidP="00951176">
      <w:pPr>
        <w:pStyle w:val="a3"/>
        <w:ind w:firstLine="72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951176" w:rsidRDefault="00951176" w:rsidP="00951176">
      <w:pPr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4A340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предоставления иных межбюджетных трансфертов из бюджета муниципального района «Краснояружский район» </w:t>
      </w:r>
      <w:r w:rsidR="00B868D7"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>бюджетам городского и сельских поселений Краснояружского района</w:t>
      </w:r>
      <w:r w:rsidR="00174D8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51176" w:rsidRDefault="00951176" w:rsidP="00951176">
      <w:pPr>
        <w:spacing w:before="100" w:beforeAutospacing="1"/>
        <w:ind w:firstLine="540"/>
        <w:jc w:val="both"/>
      </w:pPr>
      <w:r>
        <w:rPr>
          <w:sz w:val="28"/>
          <w:szCs w:val="28"/>
        </w:rPr>
        <w:t xml:space="preserve">2. Настоящее решение вступает в силу в день, следующий за днем его </w:t>
      </w:r>
      <w:r w:rsidRPr="00E73239">
        <w:rPr>
          <w:sz w:val="28"/>
          <w:szCs w:val="28"/>
        </w:rPr>
        <w:t>официального опубликования, и применяется к правоотношениям, возникшим с 1 января 20</w:t>
      </w:r>
      <w:r w:rsidR="00B868D7">
        <w:rPr>
          <w:sz w:val="28"/>
          <w:szCs w:val="28"/>
        </w:rPr>
        <w:t>24</w:t>
      </w:r>
      <w:r w:rsidRPr="00E73239">
        <w:rPr>
          <w:sz w:val="28"/>
          <w:szCs w:val="28"/>
        </w:rPr>
        <w:t xml:space="preserve"> года.</w:t>
      </w:r>
    </w:p>
    <w:p w:rsidR="00701610" w:rsidRDefault="00951176" w:rsidP="00701610">
      <w:pPr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3.Настоящее решение разместить на официальном сайте администрации Краснояружского района.</w:t>
      </w:r>
      <w:r w:rsidR="00701610">
        <w:rPr>
          <w:sz w:val="28"/>
          <w:szCs w:val="28"/>
        </w:rPr>
        <w:t xml:space="preserve"> </w:t>
      </w:r>
    </w:p>
    <w:p w:rsidR="008A43B9" w:rsidRDefault="00701610" w:rsidP="008A43B9">
      <w:pPr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Муниципального совета Краснояружского района от 1 июня 2017 года «</w:t>
      </w:r>
      <w:r w:rsidRPr="00701610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701610">
        <w:rPr>
          <w:sz w:val="28"/>
          <w:szCs w:val="28"/>
        </w:rPr>
        <w:t>предоставления иных</w:t>
      </w:r>
      <w:r>
        <w:rPr>
          <w:sz w:val="28"/>
          <w:szCs w:val="28"/>
        </w:rPr>
        <w:t xml:space="preserve"> </w:t>
      </w:r>
      <w:r w:rsidRPr="00701610">
        <w:rPr>
          <w:sz w:val="28"/>
          <w:szCs w:val="28"/>
        </w:rPr>
        <w:t>межбюджетных трансфертов из бюджета муниципального района</w:t>
      </w:r>
      <w:r>
        <w:rPr>
          <w:sz w:val="28"/>
          <w:szCs w:val="28"/>
        </w:rPr>
        <w:t xml:space="preserve"> </w:t>
      </w:r>
      <w:r w:rsidRPr="00701610">
        <w:rPr>
          <w:sz w:val="28"/>
          <w:szCs w:val="28"/>
        </w:rPr>
        <w:t>«Краснояружский район» бюджетам городского и сельских поселений</w:t>
      </w:r>
      <w:r>
        <w:rPr>
          <w:sz w:val="28"/>
          <w:szCs w:val="28"/>
        </w:rPr>
        <w:t xml:space="preserve"> </w:t>
      </w:r>
      <w:r w:rsidRPr="00701610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>» считать утратившим силу.</w:t>
      </w:r>
    </w:p>
    <w:p w:rsidR="00951176" w:rsidRDefault="00701610" w:rsidP="008A43B9">
      <w:pPr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176">
        <w:rPr>
          <w:sz w:val="28"/>
          <w:szCs w:val="28"/>
        </w:rPr>
        <w:t xml:space="preserve">. </w:t>
      </w:r>
      <w:proofErr w:type="gramStart"/>
      <w:r w:rsidR="00951176">
        <w:rPr>
          <w:sz w:val="28"/>
          <w:szCs w:val="28"/>
        </w:rPr>
        <w:t>Контроль за</w:t>
      </w:r>
      <w:proofErr w:type="gramEnd"/>
      <w:r w:rsidR="00951176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951176" w:rsidRDefault="00951176" w:rsidP="00951176">
      <w:pPr>
        <w:ind w:firstLine="720"/>
        <w:jc w:val="both"/>
        <w:rPr>
          <w:sz w:val="28"/>
          <w:szCs w:val="28"/>
        </w:rPr>
      </w:pPr>
    </w:p>
    <w:p w:rsidR="00951176" w:rsidRDefault="00951176" w:rsidP="00951176">
      <w:pPr>
        <w:tabs>
          <w:tab w:val="num" w:pos="1637"/>
        </w:tabs>
        <w:ind w:firstLine="720"/>
        <w:jc w:val="both"/>
        <w:rPr>
          <w:sz w:val="28"/>
          <w:szCs w:val="28"/>
        </w:rPr>
      </w:pPr>
    </w:p>
    <w:p w:rsidR="00951176" w:rsidRDefault="00951176" w:rsidP="00951176">
      <w:pPr>
        <w:tabs>
          <w:tab w:val="num" w:pos="1637"/>
        </w:tabs>
        <w:ind w:firstLine="720"/>
        <w:jc w:val="both"/>
        <w:rPr>
          <w:sz w:val="28"/>
          <w:szCs w:val="28"/>
        </w:rPr>
      </w:pPr>
    </w:p>
    <w:p w:rsidR="00951176" w:rsidRDefault="00951176" w:rsidP="00951176">
      <w:pPr>
        <w:ind w:firstLine="720"/>
        <w:jc w:val="both"/>
        <w:rPr>
          <w:sz w:val="28"/>
          <w:szCs w:val="28"/>
        </w:rPr>
      </w:pPr>
    </w:p>
    <w:p w:rsidR="00951176" w:rsidRPr="005269EB" w:rsidRDefault="00951176" w:rsidP="00951176">
      <w:pPr>
        <w:jc w:val="both"/>
        <w:rPr>
          <w:b/>
          <w:sz w:val="28"/>
          <w:szCs w:val="28"/>
        </w:rPr>
      </w:pPr>
      <w:r w:rsidRPr="005269EB">
        <w:rPr>
          <w:b/>
          <w:sz w:val="28"/>
          <w:szCs w:val="28"/>
        </w:rPr>
        <w:t>Председатель муниципального совета</w:t>
      </w:r>
    </w:p>
    <w:p w:rsidR="00951176" w:rsidRDefault="00951176" w:rsidP="00951176">
      <w:pPr>
        <w:jc w:val="both"/>
      </w:pPr>
      <w:r w:rsidRPr="005269EB">
        <w:rPr>
          <w:b/>
          <w:sz w:val="28"/>
          <w:szCs w:val="28"/>
        </w:rPr>
        <w:t xml:space="preserve">Краснояружского района                      </w:t>
      </w:r>
      <w:r>
        <w:rPr>
          <w:b/>
          <w:sz w:val="28"/>
          <w:szCs w:val="28"/>
        </w:rPr>
        <w:t xml:space="preserve">            </w:t>
      </w:r>
      <w:r w:rsidRPr="005269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Pr="005269EB">
        <w:rPr>
          <w:b/>
          <w:sz w:val="28"/>
          <w:szCs w:val="28"/>
        </w:rPr>
        <w:t xml:space="preserve">             </w:t>
      </w:r>
      <w:proofErr w:type="spellStart"/>
      <w:r w:rsidR="00701610">
        <w:rPr>
          <w:b/>
          <w:sz w:val="28"/>
          <w:szCs w:val="28"/>
        </w:rPr>
        <w:t>И.Болгов</w:t>
      </w:r>
      <w:proofErr w:type="spellEnd"/>
    </w:p>
    <w:p w:rsidR="00951176" w:rsidRDefault="00951176" w:rsidP="00951176">
      <w:pPr>
        <w:pStyle w:val="1"/>
        <w:rPr>
          <w:b w:val="0"/>
          <w:sz w:val="28"/>
          <w:szCs w:val="28"/>
        </w:rPr>
      </w:pPr>
    </w:p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951176" w:rsidRDefault="00951176" w:rsidP="00951176"/>
    <w:p w:rsidR="00174D8F" w:rsidRPr="00A16E43" w:rsidRDefault="00951176" w:rsidP="00951176">
      <w:pPr>
        <w:jc w:val="right"/>
        <w:rPr>
          <w:b/>
          <w:sz w:val="28"/>
          <w:szCs w:val="28"/>
        </w:rPr>
      </w:pPr>
      <w:r w:rsidRPr="00A16E43">
        <w:rPr>
          <w:b/>
          <w:sz w:val="28"/>
          <w:szCs w:val="28"/>
        </w:rPr>
        <w:lastRenderedPageBreak/>
        <w:t xml:space="preserve">Приложение </w:t>
      </w:r>
    </w:p>
    <w:p w:rsidR="00951176" w:rsidRPr="00A16E43" w:rsidRDefault="00951176" w:rsidP="00951176">
      <w:pPr>
        <w:jc w:val="right"/>
        <w:rPr>
          <w:b/>
          <w:sz w:val="28"/>
          <w:szCs w:val="28"/>
        </w:rPr>
      </w:pPr>
      <w:r w:rsidRPr="00A16E43">
        <w:rPr>
          <w:b/>
          <w:sz w:val="28"/>
          <w:szCs w:val="28"/>
        </w:rPr>
        <w:t>к решению</w:t>
      </w:r>
      <w:r w:rsidR="00174D8F" w:rsidRPr="00A16E43">
        <w:rPr>
          <w:b/>
          <w:sz w:val="28"/>
          <w:szCs w:val="28"/>
        </w:rPr>
        <w:t xml:space="preserve"> </w:t>
      </w:r>
      <w:r w:rsidRPr="00A16E43">
        <w:rPr>
          <w:b/>
          <w:sz w:val="28"/>
          <w:szCs w:val="28"/>
        </w:rPr>
        <w:t xml:space="preserve">Муниципального </w:t>
      </w:r>
      <w:r w:rsidR="00701610" w:rsidRPr="00A16E43">
        <w:rPr>
          <w:b/>
          <w:sz w:val="28"/>
          <w:szCs w:val="28"/>
        </w:rPr>
        <w:t>с</w:t>
      </w:r>
      <w:r w:rsidRPr="00A16E43">
        <w:rPr>
          <w:b/>
          <w:sz w:val="28"/>
          <w:szCs w:val="28"/>
        </w:rPr>
        <w:t xml:space="preserve">овета </w:t>
      </w:r>
    </w:p>
    <w:p w:rsidR="00951176" w:rsidRPr="00A16E43" w:rsidRDefault="00951176" w:rsidP="00951176">
      <w:pPr>
        <w:jc w:val="right"/>
        <w:rPr>
          <w:b/>
        </w:rPr>
      </w:pPr>
      <w:r w:rsidRPr="00A16E43">
        <w:rPr>
          <w:b/>
          <w:sz w:val="28"/>
          <w:szCs w:val="28"/>
        </w:rPr>
        <w:t>Краснояружского района</w:t>
      </w:r>
    </w:p>
    <w:p w:rsidR="00951176" w:rsidRDefault="00951176" w:rsidP="00951176">
      <w:pPr>
        <w:jc w:val="right"/>
        <w:rPr>
          <w:bCs/>
          <w:sz w:val="28"/>
          <w:szCs w:val="28"/>
        </w:rPr>
      </w:pPr>
      <w:bookmarkStart w:id="0" w:name="Par46"/>
      <w:bookmarkEnd w:id="0"/>
      <w:r w:rsidRPr="00A16E43">
        <w:rPr>
          <w:b/>
          <w:bCs/>
          <w:sz w:val="28"/>
          <w:szCs w:val="28"/>
        </w:rPr>
        <w:t xml:space="preserve">от  </w:t>
      </w:r>
      <w:r w:rsidR="00A16E43" w:rsidRPr="00A16E43">
        <w:rPr>
          <w:b/>
          <w:bCs/>
          <w:sz w:val="28"/>
          <w:szCs w:val="28"/>
        </w:rPr>
        <w:t>« 25 » апреля</w:t>
      </w:r>
      <w:r w:rsidRPr="00A16E43">
        <w:rPr>
          <w:b/>
          <w:bCs/>
          <w:sz w:val="28"/>
          <w:szCs w:val="28"/>
        </w:rPr>
        <w:t xml:space="preserve"> 20</w:t>
      </w:r>
      <w:r w:rsidR="00701610" w:rsidRPr="00A16E43">
        <w:rPr>
          <w:b/>
          <w:bCs/>
          <w:sz w:val="28"/>
          <w:szCs w:val="28"/>
        </w:rPr>
        <w:t>24</w:t>
      </w:r>
      <w:r w:rsidRPr="00A16E43">
        <w:rPr>
          <w:b/>
          <w:bCs/>
          <w:sz w:val="28"/>
          <w:szCs w:val="28"/>
        </w:rPr>
        <w:t xml:space="preserve"> года  № </w:t>
      </w:r>
      <w:r w:rsidR="00A16E43" w:rsidRPr="00A16E43">
        <w:rPr>
          <w:b/>
          <w:bCs/>
          <w:sz w:val="28"/>
          <w:szCs w:val="28"/>
        </w:rPr>
        <w:t>52</w:t>
      </w:r>
      <w:r w:rsidRPr="00A16E4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0C26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951176" w:rsidRDefault="00951176" w:rsidP="00951176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51176" w:rsidRDefault="00951176" w:rsidP="00951176">
      <w:pPr>
        <w:jc w:val="center"/>
        <w:rPr>
          <w:b/>
          <w:bCs/>
          <w:sz w:val="28"/>
          <w:szCs w:val="28"/>
        </w:rPr>
      </w:pPr>
      <w:r w:rsidRPr="0000131A">
        <w:rPr>
          <w:b/>
          <w:bCs/>
          <w:sz w:val="28"/>
          <w:szCs w:val="28"/>
        </w:rPr>
        <w:t>ПОРЯДОК</w:t>
      </w:r>
    </w:p>
    <w:p w:rsidR="00951176" w:rsidRDefault="00951176" w:rsidP="00951176">
      <w:pPr>
        <w:jc w:val="center"/>
      </w:pPr>
      <w:r>
        <w:rPr>
          <w:b/>
          <w:bCs/>
          <w:sz w:val="28"/>
          <w:szCs w:val="28"/>
        </w:rPr>
        <w:t xml:space="preserve">предоставления иных межбюджетных трансфертов из бюджета муниципального района «Краснояружский район» </w:t>
      </w:r>
      <w:r w:rsidR="00B868D7">
        <w:rPr>
          <w:b/>
          <w:bCs/>
          <w:sz w:val="28"/>
          <w:szCs w:val="28"/>
        </w:rPr>
        <w:t xml:space="preserve">Белгородской области </w:t>
      </w:r>
      <w:r>
        <w:rPr>
          <w:b/>
          <w:bCs/>
          <w:sz w:val="28"/>
          <w:szCs w:val="28"/>
        </w:rPr>
        <w:t xml:space="preserve">бюджетам городского и сельских поселений Краснояружского района </w:t>
      </w:r>
    </w:p>
    <w:tbl>
      <w:tblPr>
        <w:tblW w:w="4786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955"/>
      </w:tblGrid>
      <w:tr w:rsidR="00951176" w:rsidTr="00345EE0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955"/>
            </w:tblGrid>
            <w:tr w:rsidR="00951176" w:rsidTr="00345EE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176" w:rsidRDefault="00951176" w:rsidP="00345EE0"/>
              </w:tc>
            </w:tr>
          </w:tbl>
          <w:p w:rsidR="00951176" w:rsidRPr="00B91787" w:rsidRDefault="00951176" w:rsidP="00345EE0">
            <w:pPr>
              <w:spacing w:before="100" w:beforeAutospacing="1"/>
              <w:ind w:firstLine="540"/>
              <w:jc w:val="center"/>
              <w:rPr>
                <w:b/>
              </w:rPr>
            </w:pPr>
            <w:bookmarkStart w:id="1" w:name="Par40"/>
            <w:bookmarkStart w:id="2" w:name="Par54"/>
            <w:bookmarkEnd w:id="1"/>
            <w:bookmarkEnd w:id="2"/>
            <w:r w:rsidRPr="00B91787">
              <w:rPr>
                <w:b/>
                <w:sz w:val="28"/>
                <w:szCs w:val="28"/>
              </w:rPr>
              <w:t>1.Общие положения 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>
              <w:rPr>
                <w:sz w:val="28"/>
                <w:szCs w:val="28"/>
              </w:rPr>
              <w:t>1.1. Настоящий Порядок разработан в соответствии с требованиями Бюджетного кодекса Российской Федерации и определяет правовые и организационные основы формирования и использования иных межбюджетных трансфертов, передаваемых из бюджета муниципального района «Краснояружский район»</w:t>
            </w:r>
            <w:r w:rsidR="00B868D7">
              <w:rPr>
                <w:sz w:val="28"/>
                <w:szCs w:val="28"/>
              </w:rPr>
              <w:t xml:space="preserve"> Белгородской области</w:t>
            </w:r>
            <w:r>
              <w:rPr>
                <w:sz w:val="28"/>
                <w:szCs w:val="28"/>
              </w:rPr>
              <w:t xml:space="preserve"> (далее - бюджет района) бюджетам городского и сельских поселений (далее - бюджеты поселений).</w:t>
            </w:r>
          </w:p>
          <w:p w:rsidR="00951176" w:rsidRDefault="00951176" w:rsidP="00345EE0">
            <w:pPr>
              <w:ind w:firstLine="539"/>
              <w:jc w:val="center"/>
              <w:rPr>
                <w:sz w:val="28"/>
                <w:szCs w:val="28"/>
              </w:rPr>
            </w:pPr>
            <w:bookmarkStart w:id="3" w:name="Par58"/>
            <w:bookmarkEnd w:id="3"/>
          </w:p>
          <w:p w:rsidR="00951176" w:rsidRPr="00B91787" w:rsidRDefault="00951176" w:rsidP="00345EE0">
            <w:pPr>
              <w:ind w:firstLine="539"/>
              <w:jc w:val="center"/>
              <w:rPr>
                <w:b/>
                <w:sz w:val="28"/>
                <w:szCs w:val="28"/>
              </w:rPr>
            </w:pPr>
            <w:r w:rsidRPr="00B91787">
              <w:rPr>
                <w:b/>
                <w:sz w:val="28"/>
                <w:szCs w:val="28"/>
              </w:rPr>
              <w:t>2. Условия предоставления иных межбюджетных трансфертов.</w:t>
            </w:r>
          </w:p>
          <w:p w:rsidR="00951176" w:rsidRPr="00B91787" w:rsidRDefault="00951176" w:rsidP="00345EE0">
            <w:pPr>
              <w:ind w:firstLine="539"/>
              <w:jc w:val="center"/>
              <w:rPr>
                <w:b/>
                <w:sz w:val="28"/>
                <w:szCs w:val="28"/>
              </w:rPr>
            </w:pPr>
          </w:p>
          <w:p w:rsidR="00951176" w:rsidRDefault="00951176" w:rsidP="00345EE0">
            <w:pPr>
              <w:ind w:firstLine="539"/>
              <w:jc w:val="both"/>
            </w:pPr>
            <w:r>
              <w:rPr>
                <w:sz w:val="28"/>
                <w:szCs w:val="28"/>
              </w:rPr>
              <w:t>2.1. Иные межбюджетные трансферты из бюджета  района бюджетам поселений предоставляются в следующих случаях:</w:t>
            </w:r>
          </w:p>
          <w:p w:rsidR="00951176" w:rsidRDefault="00951176" w:rsidP="00345EE0">
            <w:pPr>
              <w:ind w:firstLine="539"/>
              <w:jc w:val="both"/>
            </w:pPr>
            <w:bookmarkStart w:id="4" w:name="Par61"/>
            <w:bookmarkEnd w:id="4"/>
            <w:r>
              <w:rPr>
                <w:sz w:val="28"/>
                <w:szCs w:val="28"/>
              </w:rPr>
              <w:t xml:space="preserve">-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поселений;</w:t>
            </w:r>
          </w:p>
          <w:p w:rsidR="00951176" w:rsidRPr="00863D03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bookmarkStart w:id="5" w:name="Par62"/>
            <w:bookmarkEnd w:id="5"/>
            <w:r>
              <w:rPr>
                <w:sz w:val="28"/>
                <w:szCs w:val="28"/>
              </w:rPr>
              <w:t>-</w:t>
            </w:r>
            <w:r w:rsidRPr="00863D03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муниципального района «Краснояружский район» при их передаче на уровень поселений в соответст</w:t>
            </w:r>
            <w:r w:rsidR="00B868D7">
              <w:rPr>
                <w:sz w:val="28"/>
                <w:szCs w:val="28"/>
              </w:rPr>
              <w:t>вии с заключенными соглашениями;</w:t>
            </w:r>
          </w:p>
          <w:p w:rsidR="00951176" w:rsidRPr="00863D03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3D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случае </w:t>
            </w:r>
            <w:r w:rsidRPr="00863D03">
              <w:rPr>
                <w:sz w:val="28"/>
                <w:szCs w:val="28"/>
              </w:rPr>
              <w:t>получени</w:t>
            </w:r>
            <w:r>
              <w:rPr>
                <w:sz w:val="28"/>
                <w:szCs w:val="28"/>
              </w:rPr>
              <w:t>я из областного бюджета</w:t>
            </w:r>
            <w:r w:rsidRPr="00863D03">
              <w:rPr>
                <w:sz w:val="28"/>
                <w:szCs w:val="28"/>
              </w:rPr>
              <w:t xml:space="preserve"> це</w:t>
            </w:r>
            <w:r>
              <w:rPr>
                <w:sz w:val="28"/>
                <w:szCs w:val="28"/>
              </w:rPr>
              <w:t xml:space="preserve">левых межбюджетных трансфертов </w:t>
            </w:r>
            <w:r w:rsidRPr="00863D03">
              <w:rPr>
                <w:sz w:val="28"/>
                <w:szCs w:val="28"/>
              </w:rPr>
              <w:t xml:space="preserve">для предоставления их бюджетам поселений, в порядке, утвержденном органом власти другого уровня; </w:t>
            </w:r>
          </w:p>
          <w:p w:rsidR="00951176" w:rsidRPr="00E5693B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компенсацию дополнительных расходов, возникших в результате решений, принятых органами местного самоуправления Краснояружского района;</w:t>
            </w:r>
          </w:p>
          <w:p w:rsidR="00951176" w:rsidRPr="00863D03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3D03">
              <w:rPr>
                <w:sz w:val="28"/>
                <w:szCs w:val="28"/>
              </w:rPr>
              <w:t xml:space="preserve"> на иные цели</w:t>
            </w:r>
            <w:r>
              <w:rPr>
                <w:sz w:val="28"/>
                <w:szCs w:val="28"/>
              </w:rPr>
              <w:t xml:space="preserve"> в соответствии с нормативными актами Российской Федерации, Белгородской области, Краснояружского района.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>
              <w:rPr>
                <w:sz w:val="28"/>
                <w:szCs w:val="28"/>
              </w:rPr>
              <w:t xml:space="preserve">2.2. </w:t>
            </w:r>
            <w:proofErr w:type="gramStart"/>
            <w:r>
              <w:rPr>
                <w:sz w:val="28"/>
                <w:szCs w:val="28"/>
              </w:rPr>
              <w:t xml:space="preserve">Иные межбюджетные трансферты бюджетам поселений из бюджета  района, за исключением межбюджетных трансфертов на </w:t>
            </w:r>
            <w:r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муниципального района в соответствии с заключенными соглашениями, предоставляются при условии соблюдения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сборах, законодательства Белгородской области, нормативных правовых актов Краснояружского района.</w:t>
            </w:r>
            <w:proofErr w:type="gramEnd"/>
          </w:p>
          <w:p w:rsidR="00951176" w:rsidRDefault="00951176" w:rsidP="00345EE0">
            <w:pPr>
              <w:spacing w:before="100" w:beforeAutospacing="1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Предоставление иных межбюджетных трансфертов бюджетам поселений из бюджета муниципального района осуществляется за счет собственных доходов </w:t>
            </w:r>
            <w:r w:rsidRPr="00501CF6">
              <w:rPr>
                <w:sz w:val="28"/>
                <w:szCs w:val="28"/>
              </w:rPr>
              <w:t>бюджета муниципального района</w:t>
            </w:r>
            <w:r w:rsidRPr="003961ED">
              <w:rPr>
                <w:sz w:val="28"/>
                <w:szCs w:val="28"/>
              </w:rPr>
              <w:t>, а также за счет сре</w:t>
            </w:r>
            <w:proofErr w:type="gramStart"/>
            <w:r w:rsidRPr="003961ED">
              <w:rPr>
                <w:sz w:val="28"/>
                <w:szCs w:val="28"/>
              </w:rPr>
              <w:t>дств др</w:t>
            </w:r>
            <w:proofErr w:type="gramEnd"/>
            <w:r w:rsidRPr="003961ED">
              <w:rPr>
                <w:sz w:val="28"/>
                <w:szCs w:val="28"/>
              </w:rPr>
              <w:t>угих бюджетов бюджетной системы Российской Федерации, предоставленных на эти цели</w:t>
            </w:r>
            <w:r>
              <w:rPr>
                <w:sz w:val="28"/>
                <w:szCs w:val="28"/>
              </w:rPr>
              <w:t>.</w:t>
            </w:r>
          </w:p>
          <w:p w:rsidR="00951176" w:rsidRPr="00D06836" w:rsidRDefault="00951176" w:rsidP="00345EE0">
            <w:pPr>
              <w:spacing w:before="100" w:beforeAutospacing="1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Установить, что обязательным условием предоставления иных межбюджетных трансфертов бюджетам поселений из бюджета муниципального района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поселений, является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бюджета муниципального района из бюджета поселения Краснояружского района в размере не </w:t>
            </w:r>
            <w:r w:rsidRPr="00863D03">
              <w:rPr>
                <w:sz w:val="28"/>
                <w:szCs w:val="28"/>
              </w:rPr>
              <w:t>менее одного процента.</w:t>
            </w:r>
          </w:p>
          <w:p w:rsidR="00951176" w:rsidRPr="00B91787" w:rsidRDefault="00951176" w:rsidP="00345EE0">
            <w:pPr>
              <w:spacing w:before="100" w:beforeAutospacing="1"/>
              <w:jc w:val="center"/>
              <w:rPr>
                <w:b/>
              </w:rPr>
            </w:pPr>
            <w:bookmarkStart w:id="6" w:name="Par73"/>
            <w:bookmarkEnd w:id="6"/>
            <w:r w:rsidRPr="00B91787">
              <w:rPr>
                <w:b/>
                <w:sz w:val="28"/>
                <w:szCs w:val="28"/>
              </w:rPr>
              <w:t>3. Порядок предоставления иных межбюджетных трансфертов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>
              <w:rPr>
                <w:sz w:val="28"/>
                <w:szCs w:val="28"/>
              </w:rPr>
              <w:t xml:space="preserve">3.1. Решение о предоставлении иных межбюджетных трансфертов бюджетам поселений из бюджета муниципального района принимается Муниципальным советом Краснояружского района в рамках решения Муниципального совета Краснояружского района о бюджете муниципального района </w:t>
            </w:r>
            <w:r w:rsidR="00B917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Краснояружский район» на текущий год и плановый период.</w:t>
            </w:r>
          </w:p>
          <w:p w:rsidR="00951176" w:rsidRDefault="00951176" w:rsidP="00345EE0">
            <w:pPr>
              <w:ind w:firstLine="539"/>
              <w:jc w:val="both"/>
            </w:pPr>
            <w:r>
              <w:rPr>
                <w:sz w:val="28"/>
                <w:szCs w:val="28"/>
              </w:rPr>
              <w:t>3.2. В случае предоставления иных межбюджетных трансфертов указанных в абзаце втором пункта 2.1. настоящего Порядка, для рассмотрения вопроса о предоставлении иных межбюджетных трансфертов бюджету поселения из бюджета района глава администрации поселения направляет главе администрации Краснояружского района  мотивированное обращение о выделении финансовых средств, с приложением подтверждающих документов.</w:t>
            </w:r>
          </w:p>
          <w:p w:rsidR="00951176" w:rsidRDefault="00951176" w:rsidP="00345EE0">
            <w:pPr>
              <w:ind w:firstLine="539"/>
              <w:jc w:val="both"/>
            </w:pPr>
            <w:r>
              <w:rPr>
                <w:sz w:val="28"/>
                <w:szCs w:val="28"/>
              </w:rPr>
              <w:t>В случае принятия положительного решения о выделении финансовых средств бюджету поселения из бюджета района глава администрации Краснояружского района вносит в Муниципальный совет муниципального района «Краснояружский район» проект решения Муниципального совета муниципального района «Краснояружский район» о внесении изменений в бюджет муниципального района «Краснояружский район» на текущий год и плановый период.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>
              <w:rPr>
                <w:sz w:val="28"/>
                <w:szCs w:val="28"/>
              </w:rPr>
              <w:lastRenderedPageBreak/>
              <w:t xml:space="preserve">3.3. </w:t>
            </w:r>
            <w:proofErr w:type="gramStart"/>
            <w:r>
              <w:rPr>
                <w:sz w:val="28"/>
                <w:szCs w:val="28"/>
              </w:rPr>
              <w:t>В случае, предоставления иных межбюджетных трансфертов указанных в абзаце третьем пункта 2.1 настоящего Порядка, основанием для выделения финансовых средств в пределах сумм, предусмотренных в бюджете муниципального района на очередной финансовый год и плановый период, является соглашение между администрацией Краснояружского района и администрацией поселения о передаче органам местного самоуправления поселения осуществления части полномочий по решению вопросов местного значения муниципального района</w:t>
            </w:r>
            <w:r w:rsidR="00C96B0A">
              <w:rPr>
                <w:sz w:val="28"/>
                <w:szCs w:val="28"/>
              </w:rPr>
              <w:t xml:space="preserve"> (Приложение</w:t>
            </w:r>
            <w:proofErr w:type="gramEnd"/>
            <w:r w:rsidR="00C96B0A">
              <w:rPr>
                <w:sz w:val="28"/>
                <w:szCs w:val="28"/>
              </w:rPr>
              <w:t xml:space="preserve"> №1)</w:t>
            </w:r>
            <w:r>
              <w:rPr>
                <w:sz w:val="28"/>
                <w:szCs w:val="28"/>
              </w:rPr>
              <w:t>.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>
              <w:rPr>
                <w:sz w:val="28"/>
                <w:szCs w:val="28"/>
              </w:rPr>
              <w:t>3.3.1. Соглашение о передаче поселениям части полномочий по решению вопросов местного значения муниципального района должно содержать:</w:t>
            </w:r>
          </w:p>
          <w:p w:rsidR="00951176" w:rsidRDefault="00951176" w:rsidP="00345EE0">
            <w:pPr>
              <w:ind w:firstLine="539"/>
              <w:jc w:val="both"/>
            </w:pPr>
            <w:r>
              <w:rPr>
                <w:sz w:val="28"/>
                <w:szCs w:val="28"/>
              </w:rPr>
              <w:t>- предмет соглашения (цели, на которые передаются иные межбюджетные трансферты);</w:t>
            </w:r>
          </w:p>
          <w:p w:rsidR="00951176" w:rsidRDefault="00951176" w:rsidP="00345EE0">
            <w:pPr>
              <w:ind w:firstLine="539"/>
              <w:jc w:val="both"/>
            </w:pPr>
            <w:r>
              <w:rPr>
                <w:sz w:val="28"/>
                <w:szCs w:val="28"/>
              </w:rPr>
              <w:t>- права и обязанности сторон;</w:t>
            </w: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обеспечение полномочий (объем бюджетных ассигнований, предусмотренных на предоставление иных межбюджетных трансфертов);</w:t>
            </w: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передачи иных межбюджетных трансфертов;</w:t>
            </w: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порядок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денежных средств, переданных в виде иных межбюджетных трансфертов;</w:t>
            </w:r>
          </w:p>
          <w:p w:rsidR="00951176" w:rsidRDefault="00951176" w:rsidP="00345EE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сторон.</w:t>
            </w:r>
          </w:p>
          <w:p w:rsidR="00951176" w:rsidRPr="00F35DF3" w:rsidRDefault="00951176" w:rsidP="00345EE0">
            <w:pPr>
              <w:ind w:firstLine="539"/>
              <w:jc w:val="both"/>
            </w:pPr>
            <w:r w:rsidRPr="00F35DF3">
              <w:rPr>
                <w:sz w:val="28"/>
                <w:szCs w:val="28"/>
              </w:rPr>
              <w:t>- сроки действия соглашения;</w:t>
            </w:r>
          </w:p>
          <w:p w:rsidR="00951176" w:rsidRDefault="00951176" w:rsidP="00345EE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и порядок прекращения действия соглашения.</w:t>
            </w:r>
          </w:p>
          <w:p w:rsidR="00951176" w:rsidRDefault="00951176" w:rsidP="00345EE0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3.4. </w:t>
            </w:r>
            <w:proofErr w:type="gramStart"/>
            <w:r>
              <w:rPr>
                <w:sz w:val="28"/>
                <w:szCs w:val="28"/>
              </w:rPr>
              <w:t>Предоставление иных межбюджетных трансфертов осуществляется в соответствии со сводной бюджетной росписью бюджета муниципального района в пределах лимитов бюджетных обязательств, утвержденных в установленном бюджетным законодательством Российской Федерации порядке.</w:t>
            </w:r>
            <w:r w:rsidRPr="000F1C93">
              <w:rPr>
                <w:sz w:val="28"/>
                <w:szCs w:val="28"/>
              </w:rPr>
              <w:t xml:space="preserve"> </w:t>
            </w:r>
            <w:proofErr w:type="gramEnd"/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Предоставление из бюджета муниципального района бюджетам поселений </w:t>
            </w:r>
            <w:r w:rsidRPr="002E7357">
              <w:rPr>
                <w:sz w:val="28"/>
                <w:szCs w:val="28"/>
              </w:rPr>
              <w:t>иных межбюджетных трансфертов,</w:t>
            </w:r>
            <w:r>
              <w:rPr>
                <w:sz w:val="28"/>
                <w:szCs w:val="28"/>
              </w:rPr>
              <w:t xml:space="preserve"> имеющих целевое назначение (далее – межбюджетные трансферты), осуществлять с учетом следующих положений:</w:t>
            </w:r>
          </w:p>
          <w:p w:rsidR="00951176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перечисление межбюджетных трансфертов производится с единого счета бюджета муниципального района на лицевые счета «04», открытые администраторам доходов бюджетов поселений </w:t>
            </w:r>
            <w:r w:rsidR="00FD4A6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</w:t>
            </w:r>
            <w:r w:rsidR="00FD4A6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Федерального казначейства по Белгородской области для учета поступлений и их распределения между бюджетами бюджетной системы Российской Федерации, для последующего зачисления на единые счета бюджетов поселений;</w:t>
            </w:r>
          </w:p>
          <w:p w:rsidR="00951176" w:rsidRPr="00FB5851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операции по кассовым расходам бюджетов поселений, источником </w:t>
            </w:r>
            <w:r>
              <w:rPr>
                <w:sz w:val="28"/>
                <w:szCs w:val="28"/>
              </w:rPr>
              <w:lastRenderedPageBreak/>
              <w:t>финансового обеспечения которых являются межбюджетные трансферты, учитываются на лицевых счетах, открытых получателям средств бюджетов поселений в территориальных органах Федерального казначейства.</w:t>
            </w:r>
          </w:p>
          <w:p w:rsidR="00951176" w:rsidRDefault="00951176" w:rsidP="00345EE0">
            <w:pPr>
              <w:ind w:firstLine="539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3.6. Иные межбюджетные трансферты, выделяемые бюджетам поселений, носят целевой характер и не могут быть использованы на другие цели.</w:t>
            </w:r>
            <w:r w:rsidRPr="000F1C93">
              <w:rPr>
                <w:rFonts w:ascii="Arial" w:hAnsi="Arial" w:cs="Arial"/>
              </w:rPr>
              <w:t xml:space="preserve"> </w:t>
            </w:r>
          </w:p>
          <w:p w:rsidR="00951176" w:rsidRPr="000F1C93" w:rsidRDefault="00951176" w:rsidP="00345EE0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использования выделенных средств не по целевому назначению управление финансов и бюджетной политики администрации Краснояружского района вправе произвести взыскание указанных средств, в порядке, установленном действующим законодательством.</w:t>
            </w:r>
          </w:p>
          <w:p w:rsidR="00951176" w:rsidRDefault="00951176" w:rsidP="00345EE0">
            <w:pPr>
              <w:spacing w:before="100" w:beforeAutospacing="1"/>
              <w:ind w:firstLine="540"/>
              <w:jc w:val="both"/>
            </w:pPr>
            <w:r w:rsidRPr="00A936E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A936E1">
              <w:rPr>
                <w:sz w:val="28"/>
                <w:szCs w:val="28"/>
              </w:rPr>
              <w:t>. Не использованные на конец финансового года остатки иных межбюджетных трансфертов подлежат возврату в бюджет муниципального района в соответствии с бюджетным законодательством.</w:t>
            </w:r>
          </w:p>
        </w:tc>
      </w:tr>
    </w:tbl>
    <w:p w:rsidR="00951176" w:rsidRDefault="00951176" w:rsidP="00951176">
      <w:pPr>
        <w:spacing w:before="100" w:beforeAutospacing="1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Органы местного самоуправления поселений ежеквартально не позднее 7 числа месяца, следующего за отчетным кварталом, представляют в управление финансов и бюджетной политики администрации Краснояружского района отчет о движении средств, передаваемых им в виде иных межбюджетных трансфертов, согласно приложению</w:t>
      </w:r>
      <w:r w:rsidR="00C96B0A">
        <w:rPr>
          <w:sz w:val="28"/>
          <w:szCs w:val="28"/>
        </w:rPr>
        <w:t xml:space="preserve"> № 2</w:t>
      </w:r>
      <w:r w:rsidRPr="006247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1176" w:rsidRDefault="00951176" w:rsidP="00951176">
      <w:pPr>
        <w:ind w:right="355"/>
        <w:jc w:val="both"/>
        <w:rPr>
          <w:rFonts w:ascii="Arial" w:hAnsi="Arial" w:cs="Arial"/>
          <w:highlight w:val="green"/>
        </w:rPr>
      </w:pPr>
    </w:p>
    <w:p w:rsidR="00951176" w:rsidRDefault="00951176" w:rsidP="00951176">
      <w:pPr>
        <w:jc w:val="both"/>
        <w:rPr>
          <w:rFonts w:ascii="Arial" w:hAnsi="Arial" w:cs="Arial"/>
          <w:highlight w:val="green"/>
        </w:rPr>
      </w:pPr>
    </w:p>
    <w:tbl>
      <w:tblPr>
        <w:tblW w:w="4897" w:type="dxa"/>
        <w:tblInd w:w="10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7"/>
      </w:tblGrid>
      <w:tr w:rsidR="00951176" w:rsidTr="00345EE0"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76" w:rsidRDefault="00951176" w:rsidP="00345EE0">
            <w:pPr>
              <w:pStyle w:val="a5"/>
              <w:spacing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ядку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предоставления иных</w:t>
            </w:r>
          </w:p>
          <w:p w:rsidR="00951176" w:rsidRDefault="00951176" w:rsidP="00345EE0">
            <w:pPr>
              <w:pStyle w:val="a5"/>
              <w:spacing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межбюджетных трансфертов из бюджета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бюджетам поселений</w:t>
            </w:r>
          </w:p>
        </w:tc>
      </w:tr>
    </w:tbl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1176" w:rsidRDefault="00951176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D4A63" w:rsidRDefault="00FD4A63" w:rsidP="00951176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91787" w:rsidRDefault="00B91787" w:rsidP="00951176">
      <w:pPr>
        <w:pStyle w:val="a5"/>
        <w:rPr>
          <w:color w:val="000000"/>
        </w:rPr>
      </w:pPr>
    </w:p>
    <w:p w:rsidR="00951176" w:rsidRPr="00847C79" w:rsidRDefault="00951176" w:rsidP="00951176">
      <w:pPr>
        <w:pStyle w:val="a5"/>
      </w:pPr>
      <w:r w:rsidRPr="00847C79">
        <w:rPr>
          <w:color w:val="000000"/>
        </w:rPr>
        <w:t> </w:t>
      </w:r>
    </w:p>
    <w:p w:rsidR="00951176" w:rsidRPr="00FD4A63" w:rsidRDefault="00951176" w:rsidP="00951176">
      <w:pPr>
        <w:ind w:left="6372"/>
        <w:jc w:val="right"/>
      </w:pPr>
      <w:r w:rsidRPr="00C96B0A">
        <w:rPr>
          <w:sz w:val="28"/>
          <w:szCs w:val="28"/>
        </w:rPr>
        <w:lastRenderedPageBreak/>
        <w:t>Приложение №1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FF7E27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у</w:t>
      </w:r>
      <w:r w:rsidRPr="00FF7E27">
        <w:rPr>
          <w:bCs/>
          <w:sz w:val="28"/>
          <w:szCs w:val="28"/>
        </w:rPr>
        <w:t xml:space="preserve"> предоставления 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иных межбюджетных трансфертов 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бюджетам </w:t>
      </w:r>
      <w:proofErr w:type="gramStart"/>
      <w:r w:rsidRPr="00FF7E27">
        <w:rPr>
          <w:bCs/>
          <w:sz w:val="28"/>
          <w:szCs w:val="28"/>
        </w:rPr>
        <w:t>городского</w:t>
      </w:r>
      <w:proofErr w:type="gramEnd"/>
      <w:r w:rsidRPr="00FF7E27">
        <w:rPr>
          <w:bCs/>
          <w:sz w:val="28"/>
          <w:szCs w:val="28"/>
        </w:rPr>
        <w:t xml:space="preserve"> и сельских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 поселений Краснояружского района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 из бюджета муниципального </w:t>
      </w:r>
    </w:p>
    <w:p w:rsidR="00FD4A63" w:rsidRPr="00FF7E27" w:rsidRDefault="00FD4A63" w:rsidP="00FD4A63">
      <w:pPr>
        <w:spacing w:line="100" w:lineRule="atLeast"/>
        <w:jc w:val="right"/>
      </w:pPr>
      <w:r w:rsidRPr="00FF7E27">
        <w:rPr>
          <w:bCs/>
          <w:sz w:val="28"/>
          <w:szCs w:val="28"/>
        </w:rPr>
        <w:t>района «Краснояружский район»</w:t>
      </w:r>
    </w:p>
    <w:p w:rsidR="00951176" w:rsidRDefault="00951176" w:rsidP="00951176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176" w:rsidRPr="00C96B0A" w:rsidRDefault="00951176" w:rsidP="00951176">
      <w:pPr>
        <w:pStyle w:val="3"/>
        <w:shd w:val="clear" w:color="auto" w:fill="auto"/>
        <w:spacing w:before="0" w:after="0" w:line="240" w:lineRule="auto"/>
        <w:jc w:val="center"/>
      </w:pPr>
      <w:r w:rsidRPr="00C96B0A">
        <w:rPr>
          <w:rFonts w:ascii="Times New Roman" w:hAnsi="Times New Roman"/>
          <w:sz w:val="28"/>
          <w:szCs w:val="28"/>
        </w:rPr>
        <w:t>СОГЛАШЕНИЕ</w:t>
      </w:r>
    </w:p>
    <w:p w:rsidR="00951176" w:rsidRPr="00C96B0A" w:rsidRDefault="00951176" w:rsidP="00951176">
      <w:pPr>
        <w:pStyle w:val="3"/>
        <w:shd w:val="clear" w:color="auto" w:fill="auto"/>
        <w:spacing w:before="0" w:after="0" w:line="240" w:lineRule="auto"/>
        <w:jc w:val="center"/>
      </w:pPr>
      <w:r w:rsidRPr="00C96B0A">
        <w:rPr>
          <w:rFonts w:ascii="Times New Roman" w:hAnsi="Times New Roman"/>
          <w:sz w:val="28"/>
          <w:szCs w:val="28"/>
        </w:rPr>
        <w:t>об условиях предоставления иных межбюджетных трансфертов из бюджета муниципального района «</w:t>
      </w:r>
      <w:r w:rsidR="00FD4A63" w:rsidRPr="00C96B0A">
        <w:rPr>
          <w:rFonts w:ascii="Times New Roman" w:hAnsi="Times New Roman"/>
          <w:sz w:val="28"/>
          <w:szCs w:val="28"/>
        </w:rPr>
        <w:t>Краснояруж</w:t>
      </w:r>
      <w:r w:rsidRPr="00C96B0A">
        <w:rPr>
          <w:rFonts w:ascii="Times New Roman" w:hAnsi="Times New Roman"/>
          <w:sz w:val="28"/>
          <w:szCs w:val="28"/>
        </w:rPr>
        <w:t>ский район»</w:t>
      </w:r>
      <w:r w:rsidR="00B91787" w:rsidRPr="00C96B0A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C96B0A">
        <w:rPr>
          <w:rFonts w:ascii="Times New Roman" w:hAnsi="Times New Roman"/>
          <w:sz w:val="28"/>
          <w:szCs w:val="28"/>
        </w:rPr>
        <w:t xml:space="preserve"> бюджетам городск</w:t>
      </w:r>
      <w:r w:rsidR="00FD4A63" w:rsidRPr="00C96B0A">
        <w:rPr>
          <w:rFonts w:ascii="Times New Roman" w:hAnsi="Times New Roman"/>
          <w:sz w:val="28"/>
          <w:szCs w:val="28"/>
        </w:rPr>
        <w:t>ого</w:t>
      </w:r>
      <w:r w:rsidRPr="00C96B0A">
        <w:rPr>
          <w:rFonts w:ascii="Times New Roman" w:hAnsi="Times New Roman"/>
          <w:sz w:val="28"/>
          <w:szCs w:val="28"/>
        </w:rPr>
        <w:t xml:space="preserve"> и сельских поселений </w:t>
      </w:r>
      <w:r w:rsidR="00B868D7" w:rsidRPr="00C96B0A">
        <w:rPr>
          <w:rFonts w:ascii="Times New Roman" w:hAnsi="Times New Roman"/>
          <w:bCs w:val="0"/>
          <w:sz w:val="28"/>
          <w:szCs w:val="28"/>
        </w:rPr>
        <w:t>Краснояружского района</w:t>
      </w:r>
    </w:p>
    <w:p w:rsidR="00951176" w:rsidRDefault="00951176" w:rsidP="00951176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</w:p>
    <w:p w:rsidR="00951176" w:rsidRDefault="00951176" w:rsidP="00951176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</w:p>
    <w:p w:rsidR="00951176" w:rsidRDefault="00951176" w:rsidP="00951176">
      <w:pPr>
        <w:pStyle w:val="21"/>
        <w:shd w:val="clear" w:color="auto" w:fill="auto"/>
        <w:spacing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r w:rsidR="00B868D7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ский район» Белгородской области в лице Главы администрации муниципального района «</w:t>
      </w:r>
      <w:r w:rsidR="00B868D7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 xml:space="preserve">ский район» Белгородской области ____________________________, действующего на основании </w:t>
      </w:r>
      <w:r>
        <w:rPr>
          <w:rStyle w:val="2"/>
          <w:rFonts w:ascii="Times New Roman" w:eastAsia="Arial Unicode MS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B91787">
        <w:rPr>
          <w:rFonts w:ascii="Times New Roman" w:hAnsi="Times New Roman"/>
          <w:sz w:val="28"/>
          <w:szCs w:val="28"/>
        </w:rPr>
        <w:t>Краснояружский</w:t>
      </w:r>
      <w:r>
        <w:rPr>
          <w:rFonts w:ascii="Times New Roman" w:hAnsi="Times New Roman"/>
          <w:sz w:val="28"/>
          <w:szCs w:val="28"/>
        </w:rPr>
        <w:t xml:space="preserve"> район» Белгородской области, принятого решением _________________________________________________________, именуемая в дальнейшем «Администрация </w:t>
      </w:r>
      <w:r w:rsidR="00B91787">
        <w:rPr>
          <w:rFonts w:ascii="Times New Roman" w:hAnsi="Times New Roman"/>
          <w:sz w:val="28"/>
          <w:szCs w:val="28"/>
        </w:rPr>
        <w:t>Краснояружского</w:t>
      </w:r>
      <w:r>
        <w:rPr>
          <w:rFonts w:ascii="Times New Roman" w:hAnsi="Times New Roman"/>
          <w:sz w:val="28"/>
          <w:szCs w:val="28"/>
        </w:rPr>
        <w:t xml:space="preserve"> района», с одной стороны, и администрация _______ сельского (городского) поселения муниципального района «</w:t>
      </w:r>
      <w:r w:rsidR="00B91787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 xml:space="preserve">ский район» Белгородской области в лице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___________________________________________поселения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B91787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ский район» Белгородской области</w:t>
      </w:r>
      <w:proofErr w:type="gramEnd"/>
      <w:r>
        <w:rPr>
          <w:rFonts w:ascii="Times New Roman" w:hAnsi="Times New Roman"/>
          <w:sz w:val="28"/>
          <w:szCs w:val="28"/>
        </w:rPr>
        <w:t>, действующего на основании _________________________________________, принятого ________________________________________________________</w:t>
      </w:r>
      <w:r>
        <w:rPr>
          <w:rFonts w:ascii="Times New Roman" w:hAnsi="Times New Roman"/>
          <w:sz w:val="28"/>
          <w:szCs w:val="28"/>
        </w:rPr>
        <w:tab/>
        <w:t>, именуемая в дальнейшем «Администрация поселения», с другой стороны, а  совместно именуемые «Стороны», заключили настоящее Соглашение о нижеследующем.</w:t>
      </w:r>
    </w:p>
    <w:p w:rsidR="00951176" w:rsidRDefault="00951176" w:rsidP="00951176">
      <w:pPr>
        <w:pStyle w:val="21"/>
        <w:shd w:val="clear" w:color="auto" w:fill="auto"/>
        <w:spacing w:line="240" w:lineRule="auto"/>
        <w:ind w:firstLine="708"/>
        <w:jc w:val="both"/>
      </w:pPr>
    </w:p>
    <w:p w:rsidR="00951176" w:rsidRDefault="00951176" w:rsidP="00951176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Предмет Соглашения</w:t>
      </w:r>
    </w:p>
    <w:p w:rsidR="00951176" w:rsidRDefault="00951176" w:rsidP="00951176">
      <w:pPr>
        <w:pStyle w:val="21"/>
        <w:numPr>
          <w:ilvl w:val="1"/>
          <w:numId w:val="3"/>
        </w:numPr>
        <w:shd w:val="clear" w:color="auto" w:fill="auto"/>
        <w:tabs>
          <w:tab w:val="left" w:pos="493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Предметом настоящего Соглашения является соблюдение условий предоставления из бюджета муниципального района «</w:t>
      </w:r>
      <w:r w:rsidR="0090002F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ский район» Белгородской области (далее по текс</w:t>
      </w:r>
      <w:r w:rsidR="0090002F">
        <w:rPr>
          <w:rFonts w:ascii="Times New Roman" w:hAnsi="Times New Roman"/>
          <w:sz w:val="28"/>
          <w:szCs w:val="28"/>
        </w:rPr>
        <w:t>ту Соглашения – районный бюджет</w:t>
      </w:r>
      <w:r>
        <w:rPr>
          <w:rFonts w:ascii="Times New Roman" w:hAnsi="Times New Roman"/>
          <w:sz w:val="28"/>
          <w:szCs w:val="28"/>
        </w:rPr>
        <w:t>) бюджету ________ поселения муниципального района «</w:t>
      </w:r>
      <w:r w:rsidR="0090002F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 xml:space="preserve">ский район» Белгородской области (далее по тексту Соглашения – бюджет поселения) дополнительной финансовой помощи в виде иных межбюджетных трансфертов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  в размере _________________________________________ рублей.</w:t>
      </w:r>
    </w:p>
    <w:p w:rsidR="00951176" w:rsidRDefault="00951176" w:rsidP="00951176">
      <w:pPr>
        <w:numPr>
          <w:ilvl w:val="1"/>
          <w:numId w:val="3"/>
        </w:numPr>
        <w:tabs>
          <w:tab w:val="left" w:pos="0"/>
          <w:tab w:val="left" w:pos="9356"/>
        </w:tabs>
        <w:ind w:right="-7"/>
        <w:jc w:val="both"/>
      </w:pPr>
      <w:r w:rsidRPr="0090002F">
        <w:rPr>
          <w:sz w:val="28"/>
          <w:szCs w:val="28"/>
        </w:rPr>
        <w:t xml:space="preserve">Иные межбюджетные трансферты предоставляются в соответствии с решением  Муниципального совета </w:t>
      </w:r>
      <w:r w:rsidR="0090002F" w:rsidRPr="0090002F">
        <w:rPr>
          <w:sz w:val="28"/>
          <w:szCs w:val="28"/>
        </w:rPr>
        <w:t>Краснояружского</w:t>
      </w:r>
      <w:r w:rsidRPr="0090002F">
        <w:rPr>
          <w:sz w:val="28"/>
          <w:szCs w:val="28"/>
        </w:rPr>
        <w:t xml:space="preserve">  района от ____ года № </w:t>
      </w:r>
      <w:r w:rsidRPr="0090002F">
        <w:rPr>
          <w:sz w:val="28"/>
          <w:szCs w:val="28"/>
        </w:rPr>
        <w:lastRenderedPageBreak/>
        <w:t xml:space="preserve">______ «О бюджете </w:t>
      </w:r>
      <w:r w:rsidR="0090002F" w:rsidRPr="0090002F">
        <w:rPr>
          <w:sz w:val="28"/>
          <w:szCs w:val="28"/>
        </w:rPr>
        <w:t xml:space="preserve">муниципального района «Краснояружский район» </w:t>
      </w:r>
      <w:r w:rsidRPr="0090002F">
        <w:rPr>
          <w:sz w:val="28"/>
          <w:szCs w:val="28"/>
        </w:rPr>
        <w:t xml:space="preserve">на _____ год и плановый период ________ и ______ годов» в размере </w:t>
      </w:r>
      <w:proofErr w:type="spellStart"/>
      <w:r w:rsidRPr="0090002F">
        <w:rPr>
          <w:sz w:val="28"/>
          <w:szCs w:val="28"/>
        </w:rPr>
        <w:t>__________рублей</w:t>
      </w:r>
      <w:proofErr w:type="spellEnd"/>
      <w:r w:rsidRPr="0090002F">
        <w:rPr>
          <w:sz w:val="28"/>
          <w:szCs w:val="28"/>
        </w:rPr>
        <w:t xml:space="preserve"> </w:t>
      </w:r>
      <w:proofErr w:type="gramStart"/>
      <w:r w:rsidRPr="0090002F">
        <w:rPr>
          <w:sz w:val="28"/>
          <w:szCs w:val="28"/>
        </w:rPr>
        <w:t>на</w:t>
      </w:r>
      <w:proofErr w:type="gramEnd"/>
      <w:r w:rsidRPr="0090002F">
        <w:rPr>
          <w:sz w:val="28"/>
          <w:szCs w:val="28"/>
        </w:rPr>
        <w:t xml:space="preserve"> _______.</w:t>
      </w:r>
    </w:p>
    <w:p w:rsidR="00951176" w:rsidRDefault="00951176" w:rsidP="00951176">
      <w:pPr>
        <w:tabs>
          <w:tab w:val="left" w:pos="0"/>
          <w:tab w:val="left" w:pos="9356"/>
        </w:tabs>
        <w:ind w:right="-7"/>
        <w:jc w:val="both"/>
      </w:pPr>
    </w:p>
    <w:p w:rsidR="00951176" w:rsidRDefault="00951176" w:rsidP="00951176">
      <w:pPr>
        <w:pStyle w:val="21"/>
        <w:numPr>
          <w:ilvl w:val="1"/>
          <w:numId w:val="1"/>
        </w:numPr>
        <w:shd w:val="clear" w:color="auto" w:fill="auto"/>
        <w:tabs>
          <w:tab w:val="left" w:pos="519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на условиях, указанных в пункте 3.2 настоящего Соглашения.</w:t>
      </w:r>
    </w:p>
    <w:p w:rsidR="00951176" w:rsidRDefault="00951176" w:rsidP="00951176">
      <w:pPr>
        <w:pStyle w:val="21"/>
        <w:shd w:val="clear" w:color="auto" w:fill="auto"/>
        <w:tabs>
          <w:tab w:val="left" w:pos="519"/>
        </w:tabs>
        <w:spacing w:line="240" w:lineRule="auto"/>
        <w:ind w:left="709" w:firstLine="0"/>
        <w:jc w:val="both"/>
      </w:pPr>
    </w:p>
    <w:p w:rsidR="00951176" w:rsidRDefault="00951176" w:rsidP="00951176">
      <w:pPr>
        <w:pStyle w:val="2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Порядок расчетов</w:t>
      </w:r>
    </w:p>
    <w:p w:rsidR="00951176" w:rsidRDefault="00951176" w:rsidP="0095117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Перечисление иных межбюджетных трансфертов </w:t>
      </w:r>
      <w:r w:rsidR="00EE23C2">
        <w:rPr>
          <w:rFonts w:ascii="Times New Roman" w:hAnsi="Times New Roman"/>
          <w:sz w:val="28"/>
          <w:szCs w:val="28"/>
        </w:rPr>
        <w:t xml:space="preserve">производится с единого счета бюджета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лицевой счет </w:t>
      </w:r>
      <w:r w:rsidR="00EE23C2">
        <w:rPr>
          <w:rFonts w:ascii="Times New Roman" w:hAnsi="Times New Roman"/>
          <w:sz w:val="28"/>
          <w:szCs w:val="28"/>
        </w:rPr>
        <w:t>«04», открытый бюджету поселения в У</w:t>
      </w:r>
      <w:r>
        <w:rPr>
          <w:rFonts w:ascii="Times New Roman" w:hAnsi="Times New Roman"/>
          <w:sz w:val="28"/>
          <w:szCs w:val="28"/>
        </w:rPr>
        <w:t xml:space="preserve">правлении Федерального казначейства </w:t>
      </w:r>
      <w:r w:rsidR="00EE23C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Белгородской области.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</w:pPr>
    </w:p>
    <w:p w:rsidR="00951176" w:rsidRDefault="00951176" w:rsidP="00951176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951176" w:rsidRDefault="00951176" w:rsidP="00951176">
      <w:pPr>
        <w:pStyle w:val="21"/>
        <w:numPr>
          <w:ilvl w:val="1"/>
          <w:numId w:val="2"/>
        </w:numPr>
        <w:shd w:val="clear" w:color="auto" w:fill="auto"/>
        <w:tabs>
          <w:tab w:val="left" w:pos="51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r w:rsidR="00EE23C2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ский район» обязана обеспечить:</w:t>
      </w:r>
    </w:p>
    <w:p w:rsidR="00951176" w:rsidRDefault="00951176" w:rsidP="00951176">
      <w:pPr>
        <w:pStyle w:val="21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  3.1.1. Перечисление бюджету поселения иных межбюджетных трансфертов в размере, указанном в п. 1.2. настоящего Соглашения</w:t>
      </w:r>
    </w:p>
    <w:p w:rsidR="00951176" w:rsidRDefault="00951176" w:rsidP="00951176">
      <w:pPr>
        <w:pStyle w:val="21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3.1.2. </w:t>
      </w:r>
      <w:r>
        <w:rPr>
          <w:rFonts w:ascii="Times New Roman" w:hAnsi="Times New Roman"/>
          <w:color w:val="000000"/>
          <w:sz w:val="28"/>
        </w:rPr>
        <w:t>Осуществление контроля за целевым и эффективным использованием средств, выделяемых в бюджет поселения</w:t>
      </w:r>
      <w:r>
        <w:rPr>
          <w:rFonts w:ascii="Times New Roman" w:hAnsi="Times New Roman"/>
          <w:sz w:val="28"/>
          <w:szCs w:val="28"/>
        </w:rPr>
        <w:t xml:space="preserve"> по настоящему Соглашению.</w:t>
      </w:r>
    </w:p>
    <w:p w:rsidR="00951176" w:rsidRPr="00EE23C2" w:rsidRDefault="00951176" w:rsidP="0095117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Администрация поселения обязана обеспечить выполнение </w:t>
      </w:r>
      <w:r w:rsidRPr="00EE23C2">
        <w:rPr>
          <w:rFonts w:ascii="Times New Roman" w:hAnsi="Times New Roman"/>
          <w:sz w:val="28"/>
          <w:szCs w:val="28"/>
        </w:rPr>
        <w:t>следующих условий:</w:t>
      </w:r>
      <w:r w:rsidR="00EE23C2">
        <w:rPr>
          <w:rFonts w:ascii="Times New Roman" w:hAnsi="Times New Roman"/>
          <w:sz w:val="28"/>
          <w:szCs w:val="28"/>
        </w:rPr>
        <w:t xml:space="preserve"> </w:t>
      </w:r>
    </w:p>
    <w:p w:rsidR="00951176" w:rsidRDefault="00951176" w:rsidP="00951176">
      <w:pPr>
        <w:pStyle w:val="21"/>
        <w:numPr>
          <w:ilvl w:val="2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 w:rsidRPr="00EE23C2">
        <w:rPr>
          <w:rFonts w:ascii="Times New Roman" w:hAnsi="Times New Roman"/>
          <w:sz w:val="28"/>
          <w:szCs w:val="28"/>
        </w:rPr>
        <w:t>Соблюдение требований бюджетного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и Белгородской области, муниципальных правовых актов.</w:t>
      </w:r>
    </w:p>
    <w:p w:rsidR="00951176" w:rsidRDefault="00951176" w:rsidP="00951176">
      <w:pPr>
        <w:pStyle w:val="21"/>
        <w:numPr>
          <w:ilvl w:val="2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Направлять в управление финансов и бюджетной политики администрации </w:t>
      </w:r>
      <w:r w:rsidR="00EE23C2">
        <w:rPr>
          <w:rFonts w:ascii="Times New Roman" w:hAnsi="Times New Roman"/>
          <w:sz w:val="28"/>
          <w:szCs w:val="28"/>
        </w:rPr>
        <w:t>Краснояружского</w:t>
      </w:r>
      <w:r>
        <w:rPr>
          <w:rFonts w:ascii="Times New Roman" w:hAnsi="Times New Roman"/>
          <w:sz w:val="28"/>
          <w:szCs w:val="28"/>
        </w:rPr>
        <w:t xml:space="preserve"> района ежеквартально до 20 числа месяца,</w:t>
      </w:r>
      <w:r w:rsidR="00EE23C2">
        <w:rPr>
          <w:rFonts w:ascii="Times New Roman" w:hAnsi="Times New Roman"/>
          <w:sz w:val="28"/>
          <w:szCs w:val="28"/>
        </w:rPr>
        <w:t xml:space="preserve"> следующего за </w:t>
      </w:r>
      <w:proofErr w:type="gramStart"/>
      <w:r w:rsidR="00EE23C2">
        <w:rPr>
          <w:rFonts w:ascii="Times New Roman" w:hAnsi="Times New Roman"/>
          <w:sz w:val="28"/>
          <w:szCs w:val="28"/>
        </w:rPr>
        <w:t>отчетным</w:t>
      </w:r>
      <w:proofErr w:type="gramEnd"/>
      <w:r w:rsidR="00EE23C2">
        <w:rPr>
          <w:rFonts w:ascii="Times New Roman" w:hAnsi="Times New Roman"/>
          <w:sz w:val="28"/>
          <w:szCs w:val="28"/>
        </w:rPr>
        <w:t>, отчет</w:t>
      </w:r>
      <w:r>
        <w:rPr>
          <w:rFonts w:ascii="Times New Roman" w:hAnsi="Times New Roman"/>
          <w:sz w:val="28"/>
          <w:szCs w:val="28"/>
        </w:rPr>
        <w:t xml:space="preserve"> об использовании  средств, выделенных по настоящему Соглашению </w:t>
      </w:r>
      <w:r w:rsidR="00EE23C2">
        <w:rPr>
          <w:rFonts w:ascii="Times New Roman" w:hAnsi="Times New Roman"/>
          <w:sz w:val="28"/>
          <w:szCs w:val="28"/>
          <w:highlight w:val="white"/>
        </w:rPr>
        <w:t>и информацию</w:t>
      </w:r>
      <w:r>
        <w:rPr>
          <w:rFonts w:ascii="Times New Roman" w:hAnsi="Times New Roman"/>
          <w:sz w:val="28"/>
          <w:szCs w:val="28"/>
          <w:highlight w:val="white"/>
        </w:rPr>
        <w:t xml:space="preserve"> о выполнении пункта 3.2 настоящего Соглашения.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3.2.3. Обеспечить целевое использование </w:t>
      </w:r>
      <w:r>
        <w:rPr>
          <w:rFonts w:ascii="Times New Roman" w:hAnsi="Times New Roman"/>
          <w:sz w:val="28"/>
        </w:rPr>
        <w:t xml:space="preserve">выделяемых по настоящему Соглашению </w:t>
      </w:r>
      <w:r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>
        <w:rPr>
          <w:rFonts w:ascii="Times New Roman" w:hAnsi="Times New Roman"/>
          <w:sz w:val="28"/>
          <w:szCs w:val="28"/>
        </w:rPr>
        <w:t>Возвращение неиспользованных н</w:t>
      </w:r>
      <w:r w:rsidR="00EE23C2">
        <w:rPr>
          <w:rFonts w:ascii="Times New Roman" w:hAnsi="Times New Roman"/>
          <w:sz w:val="28"/>
          <w:szCs w:val="28"/>
        </w:rPr>
        <w:t>а конец финансового года остатков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 в районный бю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>джет в соответствии с действующим законодательством.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  <w:rPr>
          <w:rFonts w:ascii="Times New Roman" w:hAnsi="Times New Roman"/>
          <w:sz w:val="28"/>
        </w:rPr>
      </w:pP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</w:pPr>
    </w:p>
    <w:p w:rsidR="00951176" w:rsidRDefault="00951176" w:rsidP="00951176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Права Сторон</w:t>
      </w:r>
    </w:p>
    <w:p w:rsidR="00951176" w:rsidRDefault="00951176" w:rsidP="0095117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E23C2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ского района вправе:</w:t>
      </w:r>
    </w:p>
    <w:p w:rsidR="00EE23C2" w:rsidRDefault="00951176" w:rsidP="00EE23C2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При несоблюдении администрацией поселения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 </w:t>
      </w:r>
    </w:p>
    <w:p w:rsidR="00951176" w:rsidRDefault="00951176" w:rsidP="00EE23C2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</w:t>
      </w:r>
      <w:r>
        <w:rPr>
          <w:rFonts w:ascii="Times New Roman" w:hAnsi="Times New Roman"/>
          <w:color w:val="000000"/>
          <w:sz w:val="28"/>
        </w:rPr>
        <w:t xml:space="preserve">Запрашивать у Администрации поселения документы и материалы, необходимые для осуществления </w:t>
      </w:r>
      <w:proofErr w:type="gramStart"/>
      <w:r>
        <w:rPr>
          <w:rFonts w:ascii="Times New Roman" w:hAnsi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соблюдением Администрацией поселения условий предоставления иных межбюджетных </w:t>
      </w:r>
      <w:r>
        <w:rPr>
          <w:rFonts w:ascii="Times New Roman" w:hAnsi="Times New Roman"/>
          <w:color w:val="000000"/>
          <w:sz w:val="28"/>
        </w:rPr>
        <w:lastRenderedPageBreak/>
        <w:t>трансфертов и других обязательств, предусмотренных настоящим Соглашением, в том числе данные бухгалтерского учета и первичную документацию, отчетность и другие сведения, связанные с исполнением поселением условий предоставления иных межбюджетных трансфертов</w:t>
      </w:r>
      <w:r>
        <w:rPr>
          <w:rFonts w:ascii="Times New Roman" w:hAnsi="Times New Roman"/>
          <w:sz w:val="28"/>
        </w:rPr>
        <w:t>.</w:t>
      </w:r>
    </w:p>
    <w:p w:rsidR="00951176" w:rsidRDefault="00951176" w:rsidP="00951176">
      <w:pPr>
        <w:pStyle w:val="21"/>
        <w:shd w:val="clear" w:color="auto" w:fill="auto"/>
        <w:tabs>
          <w:tab w:val="left" w:pos="514"/>
        </w:tabs>
        <w:spacing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4.2. Администрация поселения вправе:</w:t>
      </w:r>
    </w:p>
    <w:p w:rsidR="00951176" w:rsidRDefault="00951176" w:rsidP="009511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sz w:val="28"/>
          <w:szCs w:val="28"/>
        </w:rPr>
        <w:t xml:space="preserve">4.2.1. </w:t>
      </w:r>
      <w:r>
        <w:rPr>
          <w:color w:val="000000"/>
          <w:sz w:val="28"/>
        </w:rPr>
        <w:t xml:space="preserve">Осуществлять взаимодействие с управлением финансов и бюджетной политики администрации </w:t>
      </w:r>
      <w:r w:rsidR="00EE23C2">
        <w:rPr>
          <w:color w:val="000000"/>
          <w:sz w:val="28"/>
        </w:rPr>
        <w:t>Краснояруж</w:t>
      </w:r>
      <w:r>
        <w:rPr>
          <w:color w:val="000000"/>
          <w:sz w:val="28"/>
        </w:rPr>
        <w:t>ского района по вопросам, связанным с исполнением данного Соглашения.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jc w:val="both"/>
      </w:pP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left="435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5.   Ответственность сторон    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5.1. Стороны и должностные лица Адми</w:t>
      </w:r>
      <w:r w:rsidR="004F24BE">
        <w:rPr>
          <w:rFonts w:ascii="Times New Roman" w:hAnsi="Times New Roman"/>
          <w:bCs/>
          <w:spacing w:val="1"/>
          <w:sz w:val="28"/>
          <w:szCs w:val="28"/>
        </w:rPr>
        <w:t>нистрации района и Администрации поселения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951176" w:rsidRDefault="00951176" w:rsidP="00951176">
      <w:pPr>
        <w:pStyle w:val="21"/>
        <w:numPr>
          <w:ilvl w:val="0"/>
          <w:numId w:val="4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и дополнений в Соглашение</w:t>
      </w:r>
    </w:p>
    <w:p w:rsidR="00951176" w:rsidRDefault="00951176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720" w:firstLine="0"/>
        <w:rPr>
          <w:rFonts w:ascii="Times New Roman" w:hAnsi="Times New Roman"/>
          <w:b/>
          <w:sz w:val="28"/>
          <w:szCs w:val="28"/>
        </w:rPr>
      </w:pP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6.1</w:t>
      </w:r>
      <w:r w:rsidR="004F24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взаимному соглашению Сторон или в соответствии с действующим законодательством Российской Федерации, Белгородской области и нормативными правовыми актами муниципального района «</w:t>
      </w:r>
      <w:r w:rsidR="009A4E73">
        <w:rPr>
          <w:rFonts w:ascii="Times New Roman" w:hAnsi="Times New Roman"/>
          <w:sz w:val="28"/>
          <w:szCs w:val="28"/>
        </w:rPr>
        <w:t>Краснояруж</w:t>
      </w:r>
      <w:r>
        <w:rPr>
          <w:rFonts w:ascii="Times New Roman" w:hAnsi="Times New Roman"/>
          <w:sz w:val="28"/>
          <w:szCs w:val="28"/>
        </w:rPr>
        <w:t>ский район» Белгородской области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951176" w:rsidRDefault="00951176" w:rsidP="00951176">
      <w:pPr>
        <w:shd w:val="clear" w:color="auto" w:fill="FFFFFF"/>
        <w:spacing w:line="317" w:lineRule="exact"/>
        <w:ind w:right="5" w:firstLine="709"/>
        <w:jc w:val="both"/>
      </w:pPr>
      <w:r>
        <w:rPr>
          <w:bCs/>
          <w:spacing w:val="1"/>
          <w:sz w:val="28"/>
          <w:szCs w:val="28"/>
        </w:rPr>
        <w:t>6.2. Настоящее Соглашение может быть расторгнуто досрочно в случаях: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6.2.1.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6.2.2. в одностороннем порядке настоящее Соглашения расторгается в случае: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всех Сторон;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- в судебном порядке на основании решения суда.</w:t>
      </w:r>
    </w:p>
    <w:p w:rsidR="00951176" w:rsidRDefault="00951176" w:rsidP="00951176">
      <w:pPr>
        <w:shd w:val="clear" w:color="auto" w:fill="FFFFFF"/>
        <w:spacing w:line="317" w:lineRule="exact"/>
        <w:ind w:right="5" w:firstLine="567"/>
        <w:jc w:val="both"/>
      </w:pPr>
      <w:r>
        <w:rPr>
          <w:bCs/>
          <w:spacing w:val="1"/>
          <w:sz w:val="28"/>
          <w:szCs w:val="28"/>
        </w:rPr>
        <w:t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</w:pPr>
    </w:p>
    <w:p w:rsidR="00951176" w:rsidRDefault="00951176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720" w:firstLine="0"/>
        <w:jc w:val="center"/>
      </w:pPr>
      <w:r>
        <w:rPr>
          <w:rFonts w:ascii="Times New Roman" w:hAnsi="Times New Roman"/>
          <w:b/>
          <w:sz w:val="28"/>
          <w:szCs w:val="28"/>
        </w:rPr>
        <w:t>7.  Срок действия Соглашения</w:t>
      </w:r>
    </w:p>
    <w:p w:rsidR="00951176" w:rsidRDefault="00951176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720" w:firstLine="0"/>
      </w:pP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момента его подписания </w:t>
      </w:r>
      <w:r>
        <w:rPr>
          <w:rFonts w:ascii="Times New Roman" w:hAnsi="Times New Roman"/>
          <w:sz w:val="28"/>
          <w:szCs w:val="28"/>
        </w:rPr>
        <w:lastRenderedPageBreak/>
        <w:t>Сторонами</w:t>
      </w:r>
      <w:r w:rsidR="00337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в течение </w:t>
      </w:r>
      <w:r>
        <w:rPr>
          <w:rFonts w:ascii="Times New Roman" w:hAnsi="Times New Roman"/>
          <w:sz w:val="28"/>
          <w:szCs w:val="28"/>
          <w:highlight w:val="white"/>
        </w:rPr>
        <w:t>финансового года.</w:t>
      </w:r>
    </w:p>
    <w:p w:rsidR="00951176" w:rsidRDefault="00951176" w:rsidP="00951176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1176" w:rsidRDefault="00951176" w:rsidP="00951176">
      <w:pPr>
        <w:tabs>
          <w:tab w:val="left" w:pos="0"/>
        </w:tabs>
        <w:ind w:firstLine="709"/>
        <w:jc w:val="both"/>
        <w:rPr>
          <w:rFonts w:ascii="Arial" w:hAnsi="Arial"/>
        </w:rPr>
      </w:pPr>
    </w:p>
    <w:p w:rsidR="00951176" w:rsidRDefault="00951176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435" w:firstLine="0"/>
        <w:jc w:val="center"/>
      </w:pPr>
      <w:r>
        <w:rPr>
          <w:rFonts w:ascii="Times New Roman" w:hAnsi="Times New Roman"/>
          <w:b/>
          <w:sz w:val="28"/>
          <w:szCs w:val="28"/>
        </w:rPr>
        <w:t>8. Иные условия</w:t>
      </w:r>
    </w:p>
    <w:p w:rsidR="00951176" w:rsidRDefault="00951176" w:rsidP="00951176">
      <w:pPr>
        <w:pStyle w:val="21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8.1. Настоящее Соглашение составлено  в двух экземплярах, имеющих равную юридическую силу, по одному для каждой из Сторон.</w:t>
      </w:r>
    </w:p>
    <w:p w:rsidR="00951176" w:rsidRDefault="00951176" w:rsidP="00951176">
      <w:pPr>
        <w:pStyle w:val="21"/>
        <w:shd w:val="clear" w:color="auto" w:fill="auto"/>
        <w:tabs>
          <w:tab w:val="left" w:leader="underscore" w:pos="0"/>
        </w:tabs>
        <w:spacing w:line="240" w:lineRule="auto"/>
        <w:ind w:left="709" w:firstLine="0"/>
        <w:jc w:val="both"/>
      </w:pPr>
    </w:p>
    <w:p w:rsidR="00951176" w:rsidRDefault="00951176" w:rsidP="00951176">
      <w:pPr>
        <w:pStyle w:val="21"/>
        <w:shd w:val="clear" w:color="auto" w:fill="auto"/>
        <w:spacing w:line="240" w:lineRule="auto"/>
        <w:ind w:firstLine="0"/>
        <w:jc w:val="both"/>
      </w:pPr>
    </w:p>
    <w:p w:rsidR="00951176" w:rsidRDefault="00951176" w:rsidP="00951176">
      <w:pPr>
        <w:rPr>
          <w:highlight w:val="red"/>
        </w:rPr>
      </w:pPr>
    </w:p>
    <w:p w:rsidR="00951176" w:rsidRDefault="00951176" w:rsidP="00951176"/>
    <w:p w:rsidR="00951176" w:rsidRDefault="00951176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43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Реквизиты и подписи сторон</w:t>
      </w:r>
    </w:p>
    <w:p w:rsidR="0057751A" w:rsidRDefault="0057751A" w:rsidP="00951176">
      <w:pPr>
        <w:pStyle w:val="21"/>
        <w:shd w:val="clear" w:color="auto" w:fill="auto"/>
        <w:tabs>
          <w:tab w:val="left" w:pos="226"/>
        </w:tabs>
        <w:spacing w:line="240" w:lineRule="auto"/>
        <w:ind w:left="435" w:firstLine="0"/>
        <w:jc w:val="center"/>
      </w:pPr>
    </w:p>
    <w:tbl>
      <w:tblPr>
        <w:tblpPr w:leftFromText="180" w:rightFromText="180" w:vertAnchor="text" w:horzAnchor="page" w:tblpX="1345" w:tblpY="31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4"/>
        <w:gridCol w:w="5103"/>
      </w:tblGrid>
      <w:tr w:rsidR="0057751A" w:rsidRPr="00775DB5" w:rsidTr="00345EE0">
        <w:trPr>
          <w:trHeight w:val="33"/>
        </w:trPr>
        <w:tc>
          <w:tcPr>
            <w:tcW w:w="4894" w:type="dxa"/>
            <w:vAlign w:val="bottom"/>
          </w:tcPr>
          <w:p w:rsidR="0057751A" w:rsidRPr="00775DB5" w:rsidRDefault="0057751A" w:rsidP="0057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Краснояружского района Белгородской области</w:t>
            </w:r>
          </w:p>
        </w:tc>
        <w:tc>
          <w:tcPr>
            <w:tcW w:w="5103" w:type="dxa"/>
            <w:vAlign w:val="bottom"/>
          </w:tcPr>
          <w:p w:rsidR="0057751A" w:rsidRPr="00775DB5" w:rsidRDefault="0057751A" w:rsidP="0057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городского (сельского) поселения</w:t>
            </w:r>
          </w:p>
        </w:tc>
      </w:tr>
      <w:tr w:rsidR="0057751A" w:rsidRPr="00F808C0" w:rsidTr="00345EE0">
        <w:trPr>
          <w:trHeight w:val="97"/>
        </w:trPr>
        <w:tc>
          <w:tcPr>
            <w:tcW w:w="4894" w:type="dxa"/>
            <w:vAlign w:val="bottom"/>
          </w:tcPr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</w:p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309420, Белгородская область,</w:t>
            </w:r>
          </w:p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 xml:space="preserve">п. Красная </w:t>
            </w:r>
            <w:proofErr w:type="spellStart"/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Яруга</w:t>
            </w:r>
            <w:proofErr w:type="gramStart"/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. Центральная, 14</w:t>
            </w:r>
          </w:p>
        </w:tc>
        <w:tc>
          <w:tcPr>
            <w:tcW w:w="5103" w:type="dxa"/>
            <w:vAlign w:val="bottom"/>
          </w:tcPr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</w:p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7751A" w:rsidRPr="00F808C0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7751A" w:rsidRPr="00F808C0" w:rsidTr="00345EE0">
        <w:tc>
          <w:tcPr>
            <w:tcW w:w="4894" w:type="dxa"/>
            <w:vAlign w:val="bottom"/>
          </w:tcPr>
          <w:p w:rsidR="0057751A" w:rsidRP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  <w:vAlign w:val="bottom"/>
          </w:tcPr>
          <w:p w:rsidR="0057751A" w:rsidRPr="00F808C0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7751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57751A" w:rsidRPr="00F808C0" w:rsidTr="00345EE0">
        <w:tc>
          <w:tcPr>
            <w:tcW w:w="4894" w:type="dxa"/>
          </w:tcPr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УФК по Белгородской области (Администрация Краснояружского района, </w:t>
            </w:r>
            <w:proofErr w:type="gramStart"/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л</w:t>
            </w:r>
            <w:proofErr w:type="gramEnd"/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/с 04263007430)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ИНН 3113003150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КПП 311301001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Код по ОКТМО 14643000 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Единый казначейский счет 40102810745370000018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Казначейский счет 03231643146430002600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БИК ТОФК 011403102</w:t>
            </w:r>
          </w:p>
          <w:p w:rsidR="0057751A" w:rsidRPr="0057751A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Отделение Белгород Банка России//УФК по Белгородской области г</w:t>
            </w:r>
            <w:proofErr w:type="gramStart"/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.Б</w:t>
            </w:r>
            <w:proofErr w:type="gramEnd"/>
            <w:r w:rsidRPr="0057751A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елгород</w:t>
            </w:r>
          </w:p>
          <w:p w:rsidR="0057751A" w:rsidRPr="00930432" w:rsidRDefault="0057751A" w:rsidP="0057751A">
            <w:pPr>
              <w:pStyle w:val="ConsPlusNormal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КБК </w:t>
            </w:r>
            <w:r w:rsidR="0093043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(доходы) __________________________</w:t>
            </w:r>
          </w:p>
          <w:p w:rsidR="0057751A" w:rsidRPr="0057751A" w:rsidRDefault="0057751A" w:rsidP="0057751A">
            <w:pPr>
              <w:jc w:val="center"/>
              <w:rPr>
                <w:sz w:val="28"/>
                <w:szCs w:val="28"/>
              </w:rPr>
            </w:pPr>
          </w:p>
          <w:p w:rsidR="0057751A" w:rsidRPr="0057751A" w:rsidRDefault="0057751A" w:rsidP="0057751A">
            <w:pPr>
              <w:jc w:val="center"/>
              <w:rPr>
                <w:sz w:val="28"/>
                <w:szCs w:val="28"/>
              </w:rPr>
            </w:pPr>
            <w:r w:rsidRPr="0057751A">
              <w:rPr>
                <w:sz w:val="28"/>
                <w:szCs w:val="28"/>
              </w:rPr>
              <w:t xml:space="preserve">Глава администрации </w:t>
            </w: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  <w:r w:rsidRPr="0057751A">
              <w:rPr>
                <w:color w:val="000000"/>
                <w:sz w:val="28"/>
                <w:szCs w:val="28"/>
              </w:rPr>
              <w:t>Краснояружского района</w:t>
            </w: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51A" w:rsidRPr="00AC6BED" w:rsidRDefault="00930432" w:rsidP="0057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751A" w:rsidRPr="00AC6BED">
              <w:rPr>
                <w:sz w:val="28"/>
                <w:szCs w:val="28"/>
              </w:rPr>
              <w:t xml:space="preserve">________________/ </w:t>
            </w:r>
            <w:proofErr w:type="spellStart"/>
            <w:r w:rsidR="0057751A" w:rsidRPr="00AC6BED">
              <w:rPr>
                <w:sz w:val="28"/>
                <w:szCs w:val="28"/>
              </w:rPr>
              <w:t>Миськов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751A" w:rsidRPr="00AC6BED">
              <w:rPr>
                <w:sz w:val="28"/>
                <w:szCs w:val="28"/>
              </w:rPr>
              <w:t>А.Е. /</w:t>
            </w:r>
          </w:p>
          <w:p w:rsid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75D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75DB5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  <w:p w:rsidR="0057751A" w:rsidRPr="0057751A" w:rsidRDefault="0057751A" w:rsidP="00577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УФК по Белгородской области (Администрация ____________ городского (сельского) поселения,        л/с ______________</w:t>
            </w:r>
            <w:proofErr w:type="gramEnd"/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ИНН _____________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КПП _____________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Код по ОКТМО ____________ 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Единый казначейский счет _______________________________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Казначейский счет </w:t>
            </w:r>
            <w:r w:rsidR="00930432"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____________________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БИК ТОФК </w:t>
            </w:r>
            <w:r w:rsidR="00930432"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____________</w:t>
            </w:r>
          </w:p>
          <w:p w:rsidR="0057751A" w:rsidRPr="00930432" w:rsidRDefault="0057751A" w:rsidP="0057751A">
            <w:pPr>
              <w:suppressAutoHyphens/>
              <w:adjustRightInd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Отделение Белгород Банка России//УФК по Белгородской области г</w:t>
            </w:r>
            <w:proofErr w:type="gramStart"/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.Б</w:t>
            </w:r>
            <w:proofErr w:type="gramEnd"/>
            <w:r w:rsidRPr="00930432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елгород</w:t>
            </w:r>
          </w:p>
          <w:p w:rsidR="0057751A" w:rsidRPr="00930432" w:rsidRDefault="0057751A" w:rsidP="0057751A">
            <w:pPr>
              <w:pStyle w:val="ConsPlusNormal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93043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КБК</w:t>
            </w:r>
            <w:r w:rsidR="00930432" w:rsidRPr="0093043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(доходы)</w:t>
            </w:r>
            <w:r w:rsidRPr="0093043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30432" w:rsidRPr="0093043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_________________________</w:t>
            </w:r>
          </w:p>
          <w:p w:rsidR="0057751A" w:rsidRPr="00F808C0" w:rsidRDefault="0057751A" w:rsidP="0057751A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57751A" w:rsidRPr="0057751A" w:rsidRDefault="0057751A" w:rsidP="0057751A">
            <w:pPr>
              <w:jc w:val="center"/>
              <w:rPr>
                <w:sz w:val="28"/>
                <w:szCs w:val="28"/>
              </w:rPr>
            </w:pPr>
            <w:r w:rsidRPr="0057751A">
              <w:rPr>
                <w:sz w:val="28"/>
                <w:szCs w:val="28"/>
              </w:rPr>
              <w:t xml:space="preserve">Глава администрации </w:t>
            </w:r>
          </w:p>
          <w:p w:rsidR="0057751A" w:rsidRDefault="00930432" w:rsidP="00577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городского (сельского) поселения</w:t>
            </w: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51A" w:rsidRDefault="0057751A" w:rsidP="00577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51A" w:rsidRPr="00AC6BED" w:rsidRDefault="00930432" w:rsidP="0057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751A" w:rsidRPr="00AC6BED">
              <w:rPr>
                <w:sz w:val="28"/>
                <w:szCs w:val="28"/>
              </w:rPr>
              <w:t xml:space="preserve">________________/ </w:t>
            </w:r>
            <w:r>
              <w:rPr>
                <w:sz w:val="28"/>
                <w:szCs w:val="28"/>
              </w:rPr>
              <w:t>____________</w:t>
            </w:r>
            <w:r w:rsidR="0057751A" w:rsidRPr="00AC6BED">
              <w:rPr>
                <w:sz w:val="28"/>
                <w:szCs w:val="28"/>
              </w:rPr>
              <w:t xml:space="preserve"> /</w:t>
            </w:r>
          </w:p>
          <w:p w:rsidR="0057751A" w:rsidRDefault="0057751A" w:rsidP="0057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75DB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75DB5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  <w:p w:rsidR="0057751A" w:rsidRPr="00F808C0" w:rsidRDefault="0057751A" w:rsidP="0057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951176" w:rsidRDefault="00951176" w:rsidP="00951176"/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C96B0A">
        <w:rPr>
          <w:sz w:val="28"/>
          <w:szCs w:val="28"/>
        </w:rPr>
        <w:t>№ 2</w:t>
      </w:r>
      <w:r w:rsidRPr="00FF7E27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FF7E27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у</w:t>
      </w:r>
      <w:r w:rsidRPr="00FF7E27">
        <w:rPr>
          <w:bCs/>
          <w:sz w:val="28"/>
          <w:szCs w:val="28"/>
        </w:rPr>
        <w:t xml:space="preserve"> предоставления 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иных межбюджетных трансфертов 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бюджетам </w:t>
      </w:r>
      <w:proofErr w:type="gramStart"/>
      <w:r w:rsidRPr="00FF7E27">
        <w:rPr>
          <w:bCs/>
          <w:sz w:val="28"/>
          <w:szCs w:val="28"/>
        </w:rPr>
        <w:t>городского</w:t>
      </w:r>
      <w:proofErr w:type="gramEnd"/>
      <w:r w:rsidRPr="00FF7E27">
        <w:rPr>
          <w:bCs/>
          <w:sz w:val="28"/>
          <w:szCs w:val="28"/>
        </w:rPr>
        <w:t xml:space="preserve"> и сельских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 поселений Краснояружского района</w:t>
      </w:r>
    </w:p>
    <w:p w:rsidR="00FD4A63" w:rsidRDefault="00FD4A63" w:rsidP="00FD4A63">
      <w:pPr>
        <w:spacing w:line="100" w:lineRule="atLeast"/>
        <w:jc w:val="right"/>
        <w:rPr>
          <w:bCs/>
          <w:sz w:val="28"/>
          <w:szCs w:val="28"/>
        </w:rPr>
      </w:pPr>
      <w:r w:rsidRPr="00FF7E27">
        <w:rPr>
          <w:bCs/>
          <w:sz w:val="28"/>
          <w:szCs w:val="28"/>
        </w:rPr>
        <w:t xml:space="preserve"> из бюджета муниципального </w:t>
      </w:r>
    </w:p>
    <w:p w:rsidR="00FD4A63" w:rsidRPr="00FF7E27" w:rsidRDefault="00FD4A63" w:rsidP="00FD4A63">
      <w:pPr>
        <w:spacing w:line="100" w:lineRule="atLeast"/>
        <w:jc w:val="right"/>
      </w:pPr>
      <w:r w:rsidRPr="00FF7E27">
        <w:rPr>
          <w:bCs/>
          <w:sz w:val="28"/>
          <w:szCs w:val="28"/>
        </w:rPr>
        <w:t>района «Краснояружский район»</w:t>
      </w:r>
    </w:p>
    <w:p w:rsidR="00FD4A63" w:rsidRDefault="00FD4A63" w:rsidP="00FD4A63">
      <w:pPr>
        <w:pStyle w:val="a5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D4A63" w:rsidRPr="00C96B0A" w:rsidRDefault="00FD4A63" w:rsidP="00FD4A6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C96B0A">
        <w:rPr>
          <w:b/>
          <w:color w:val="000000"/>
          <w:sz w:val="28"/>
          <w:szCs w:val="28"/>
        </w:rPr>
        <w:t>ОТЧЕТ</w:t>
      </w:r>
    </w:p>
    <w:p w:rsidR="00FD4A63" w:rsidRPr="00C96B0A" w:rsidRDefault="00FD4A63" w:rsidP="00FD4A6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C96B0A">
        <w:rPr>
          <w:b/>
          <w:color w:val="000000"/>
          <w:sz w:val="28"/>
          <w:szCs w:val="28"/>
        </w:rPr>
        <w:t>о расходовании средств иных межбюджетных трансфертов</w:t>
      </w:r>
    </w:p>
    <w:p w:rsidR="00FD4A63" w:rsidRPr="00C96B0A" w:rsidRDefault="00FD4A63" w:rsidP="00FD4A6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C96B0A">
        <w:rPr>
          <w:b/>
          <w:color w:val="000000"/>
          <w:sz w:val="28"/>
          <w:szCs w:val="28"/>
        </w:rPr>
        <w:t>____________________ поселения</w:t>
      </w:r>
    </w:p>
    <w:p w:rsidR="00FD4A63" w:rsidRPr="00C96B0A" w:rsidRDefault="00FD4A63" w:rsidP="00FD4A63">
      <w:pPr>
        <w:pStyle w:val="a5"/>
        <w:spacing w:after="0" w:afterAutospacing="0"/>
        <w:jc w:val="center"/>
        <w:rPr>
          <w:b/>
          <w:color w:val="000000"/>
          <w:sz w:val="28"/>
          <w:szCs w:val="28"/>
        </w:rPr>
      </w:pPr>
      <w:r w:rsidRPr="00C96B0A">
        <w:rPr>
          <w:b/>
          <w:color w:val="000000"/>
          <w:sz w:val="28"/>
          <w:szCs w:val="28"/>
        </w:rPr>
        <w:t>за _____ квартал 20___ года</w:t>
      </w:r>
    </w:p>
    <w:p w:rsidR="00FD4A63" w:rsidRPr="00847C79" w:rsidRDefault="00FD4A63" w:rsidP="00FD4A63">
      <w:pPr>
        <w:pStyle w:val="a5"/>
        <w:spacing w:after="0" w:afterAutospacing="0"/>
        <w:jc w:val="center"/>
        <w:rPr>
          <w:b/>
        </w:rPr>
      </w:pPr>
      <w:r w:rsidRPr="00847C79">
        <w:rPr>
          <w:b/>
          <w:color w:val="000000"/>
        </w:rPr>
        <w:t xml:space="preserve">                                                </w:t>
      </w:r>
      <w:r>
        <w:rPr>
          <w:b/>
          <w:color w:val="000000"/>
        </w:rPr>
        <w:t xml:space="preserve">                                                                      </w:t>
      </w:r>
      <w:r w:rsidRPr="00847C79">
        <w:rPr>
          <w:b/>
          <w:color w:val="000000"/>
        </w:rPr>
        <w:t xml:space="preserve">     (рублей)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1025"/>
        <w:gridCol w:w="1025"/>
        <w:gridCol w:w="733"/>
        <w:gridCol w:w="804"/>
        <w:gridCol w:w="733"/>
        <w:gridCol w:w="733"/>
        <w:gridCol w:w="1318"/>
        <w:gridCol w:w="1025"/>
        <w:gridCol w:w="1020"/>
      </w:tblGrid>
      <w:tr w:rsidR="00FD4A63" w:rsidRPr="00847C79" w:rsidTr="00345EE0">
        <w:trPr>
          <w:trHeight w:val="720"/>
        </w:trPr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Вид иных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межбюджетных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трансфертов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N и дата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договора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(соглашения)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Остаток иных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межбюджетных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трансфертов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на начало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Поступило средств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из бюджета другого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уровня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Произведено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Возвращено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неиспользованных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остатков иных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межбюджетных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трансфертов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прошлых лет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Остаток иных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межбюджетных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трансфертов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на конец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отчетного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Причины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неисполнения</w:t>
            </w:r>
          </w:p>
        </w:tc>
      </w:tr>
      <w:tr w:rsidR="00FD4A63" w:rsidRPr="00847C79" w:rsidTr="00345EE0">
        <w:trPr>
          <w:trHeight w:val="720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с начала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в том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 xml:space="preserve">числе </w:t>
            </w:r>
            <w:proofErr w:type="gramStart"/>
            <w:r w:rsidRPr="00847C79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отчетный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с начала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в том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 xml:space="preserve">числе </w:t>
            </w:r>
            <w:proofErr w:type="gramStart"/>
            <w:r w:rsidRPr="00847C79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отчетный</w:t>
            </w:r>
          </w:p>
          <w:p w:rsidR="00FD4A63" w:rsidRPr="00847C79" w:rsidRDefault="00FD4A63" w:rsidP="00345EE0">
            <w:pPr>
              <w:pStyle w:val="a5"/>
              <w:spacing w:before="0" w:beforeAutospacing="0"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A63" w:rsidRPr="00847C79" w:rsidRDefault="00FD4A63" w:rsidP="00345EE0"/>
        </w:tc>
      </w:tr>
      <w:tr w:rsidR="00FD4A63" w:rsidRPr="00847C79" w:rsidTr="00345EE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pPr>
              <w:pStyle w:val="a5"/>
              <w:spacing w:after="0" w:afterAutospacing="0"/>
              <w:jc w:val="center"/>
            </w:pPr>
            <w:r w:rsidRPr="00847C7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4A63" w:rsidRPr="00847C79" w:rsidTr="00345EE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</w:tr>
      <w:tr w:rsidR="00FD4A63" w:rsidRPr="00847C79" w:rsidTr="00345EE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</w:tr>
      <w:tr w:rsidR="00FD4A63" w:rsidRPr="00847C79" w:rsidTr="00345EE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</w:tr>
      <w:tr w:rsidR="00FD4A63" w:rsidRPr="00847C79" w:rsidTr="00345EE0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4A63" w:rsidRPr="00847C79" w:rsidRDefault="00FD4A63" w:rsidP="00345EE0">
            <w:r w:rsidRPr="00847C79">
              <w:rPr>
                <w:color w:val="000000"/>
              </w:rPr>
              <w:t> </w:t>
            </w:r>
          </w:p>
        </w:tc>
      </w:tr>
    </w:tbl>
    <w:p w:rsidR="00FD4A63" w:rsidRPr="00847C79" w:rsidRDefault="00FD4A63" w:rsidP="00FD4A63">
      <w:pPr>
        <w:pStyle w:val="a5"/>
      </w:pPr>
      <w:r w:rsidRPr="00847C79">
        <w:rPr>
          <w:color w:val="000000"/>
          <w:sz w:val="20"/>
          <w:szCs w:val="20"/>
        </w:rPr>
        <w:t>Глава поселения      _______________  ________________</w:t>
      </w:r>
    </w:p>
    <w:p w:rsidR="00FD4A63" w:rsidRPr="00847C79" w:rsidRDefault="00FD4A63" w:rsidP="00FD4A63">
      <w:pPr>
        <w:pStyle w:val="a5"/>
      </w:pPr>
      <w:r w:rsidRPr="00847C79">
        <w:rPr>
          <w:color w:val="000000"/>
          <w:sz w:val="20"/>
          <w:szCs w:val="20"/>
        </w:rPr>
        <w:t>                                            (подпись)         (Ф.И.О.)</w:t>
      </w:r>
    </w:p>
    <w:p w:rsidR="00FD4A63" w:rsidRPr="00847C79" w:rsidRDefault="00FD4A63" w:rsidP="00FD4A63">
      <w:pPr>
        <w:pStyle w:val="a5"/>
      </w:pPr>
      <w:r w:rsidRPr="00847C79">
        <w:rPr>
          <w:color w:val="000000"/>
          <w:sz w:val="20"/>
          <w:szCs w:val="20"/>
        </w:rPr>
        <w:t>Исполнитель          ___________________  _______________  ________________</w:t>
      </w:r>
    </w:p>
    <w:p w:rsidR="00FD4A63" w:rsidRPr="00847C79" w:rsidRDefault="00FD4A63" w:rsidP="00FD4A63">
      <w:pPr>
        <w:pStyle w:val="a5"/>
      </w:pPr>
      <w:r w:rsidRPr="00847C79">
        <w:rPr>
          <w:color w:val="000000"/>
          <w:sz w:val="20"/>
          <w:szCs w:val="20"/>
        </w:rPr>
        <w:t>                                               (должность)            (подпись)              (Ф.И.О.)</w:t>
      </w:r>
    </w:p>
    <w:p w:rsidR="00FD4A63" w:rsidRPr="00847C79" w:rsidRDefault="00FD4A63" w:rsidP="00FD4A63">
      <w:pPr>
        <w:pStyle w:val="a5"/>
      </w:pPr>
      <w:r w:rsidRPr="00847C79">
        <w:rPr>
          <w:color w:val="000000"/>
          <w:sz w:val="20"/>
          <w:szCs w:val="20"/>
        </w:rPr>
        <w:t>Телефон</w:t>
      </w:r>
    </w:p>
    <w:p w:rsidR="008439FB" w:rsidRDefault="008439FB"/>
    <w:sectPr w:rsidR="008439FB" w:rsidSect="00A1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902"/>
    <w:multiLevelType w:val="multilevel"/>
    <w:tmpl w:val="34560F40"/>
    <w:lvl w:ilvl="0">
      <w:start w:val="2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b/>
        <w:sz w:val="28"/>
        <w:szCs w:val="28"/>
      </w:rPr>
    </w:lvl>
  </w:abstractNum>
  <w:abstractNum w:abstractNumId="1">
    <w:nsid w:val="51C070A3"/>
    <w:multiLevelType w:val="multilevel"/>
    <w:tmpl w:val="1B8893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/>
        <w:sz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6495745B"/>
    <w:multiLevelType w:val="multilevel"/>
    <w:tmpl w:val="202C942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/>
        <w:b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11"/>
        <w:szCs w:val="11"/>
        <w:u w:val="none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50C4E8F"/>
    <w:multiLevelType w:val="hybridMultilevel"/>
    <w:tmpl w:val="370E684E"/>
    <w:lvl w:ilvl="0" w:tplc="D5C8DD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8BF6A">
      <w:start w:val="1"/>
      <w:numFmt w:val="lowerLetter"/>
      <w:lvlText w:val="%2."/>
      <w:lvlJc w:val="left"/>
      <w:pPr>
        <w:ind w:left="1440" w:hanging="360"/>
      </w:pPr>
    </w:lvl>
    <w:lvl w:ilvl="2" w:tplc="CB7CFF3E">
      <w:start w:val="1"/>
      <w:numFmt w:val="lowerRoman"/>
      <w:lvlText w:val="%3."/>
      <w:lvlJc w:val="right"/>
      <w:pPr>
        <w:ind w:left="2160" w:hanging="180"/>
      </w:pPr>
    </w:lvl>
    <w:lvl w:ilvl="3" w:tplc="A266C5F2">
      <w:start w:val="1"/>
      <w:numFmt w:val="decimal"/>
      <w:lvlText w:val="%4."/>
      <w:lvlJc w:val="left"/>
      <w:pPr>
        <w:ind w:left="2880" w:hanging="360"/>
      </w:pPr>
    </w:lvl>
    <w:lvl w:ilvl="4" w:tplc="79787E68">
      <w:start w:val="1"/>
      <w:numFmt w:val="lowerLetter"/>
      <w:lvlText w:val="%5."/>
      <w:lvlJc w:val="left"/>
      <w:pPr>
        <w:ind w:left="3600" w:hanging="360"/>
      </w:pPr>
    </w:lvl>
    <w:lvl w:ilvl="5" w:tplc="C3342502">
      <w:start w:val="1"/>
      <w:numFmt w:val="lowerRoman"/>
      <w:lvlText w:val="%6."/>
      <w:lvlJc w:val="right"/>
      <w:pPr>
        <w:ind w:left="4320" w:hanging="180"/>
      </w:pPr>
    </w:lvl>
    <w:lvl w:ilvl="6" w:tplc="1DC8F5AE">
      <w:start w:val="1"/>
      <w:numFmt w:val="decimal"/>
      <w:lvlText w:val="%7."/>
      <w:lvlJc w:val="left"/>
      <w:pPr>
        <w:ind w:left="5040" w:hanging="360"/>
      </w:pPr>
    </w:lvl>
    <w:lvl w:ilvl="7" w:tplc="AA340D2A">
      <w:start w:val="1"/>
      <w:numFmt w:val="lowerLetter"/>
      <w:lvlText w:val="%8."/>
      <w:lvlJc w:val="left"/>
      <w:pPr>
        <w:ind w:left="5760" w:hanging="360"/>
      </w:pPr>
    </w:lvl>
    <w:lvl w:ilvl="8" w:tplc="5D18CF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76"/>
    <w:rsid w:val="00174D8F"/>
    <w:rsid w:val="00337BF0"/>
    <w:rsid w:val="004F24BE"/>
    <w:rsid w:val="0057751A"/>
    <w:rsid w:val="00701610"/>
    <w:rsid w:val="008439FB"/>
    <w:rsid w:val="008A43B9"/>
    <w:rsid w:val="0090002F"/>
    <w:rsid w:val="00930432"/>
    <w:rsid w:val="009478AA"/>
    <w:rsid w:val="00951176"/>
    <w:rsid w:val="009A4E73"/>
    <w:rsid w:val="00A1517D"/>
    <w:rsid w:val="00A16E43"/>
    <w:rsid w:val="00B868D7"/>
    <w:rsid w:val="00B91787"/>
    <w:rsid w:val="00C96B0A"/>
    <w:rsid w:val="00EE23C2"/>
    <w:rsid w:val="00FD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17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51176"/>
    <w:pPr>
      <w:ind w:firstLine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51176"/>
    <w:pPr>
      <w:spacing w:before="100" w:beforeAutospacing="1" w:after="100" w:afterAutospacing="1"/>
    </w:pPr>
  </w:style>
  <w:style w:type="character" w:customStyle="1" w:styleId="2">
    <w:name w:val="Основной текст (2)"/>
    <w:rsid w:val="00951176"/>
    <w:rPr>
      <w:rFonts w:ascii="Arial" w:hAnsi="Arial"/>
      <w:color w:val="000000"/>
      <w:spacing w:val="0"/>
      <w:position w:val="0"/>
      <w:sz w:val="11"/>
      <w:szCs w:val="11"/>
      <w:u w:val="single"/>
      <w:shd w:val="clear" w:color="auto" w:fill="FFFFFF"/>
      <w:vertAlign w:val="baseline"/>
      <w:lang w:val="ru-RU"/>
    </w:rPr>
  </w:style>
  <w:style w:type="paragraph" w:customStyle="1" w:styleId="21">
    <w:name w:val="Основной текст (2)1"/>
    <w:basedOn w:val="a"/>
    <w:rsid w:val="00951176"/>
    <w:pPr>
      <w:widowControl w:val="0"/>
      <w:shd w:val="clear" w:color="auto" w:fill="FFFFFF"/>
      <w:spacing w:line="283" w:lineRule="exact"/>
      <w:ind w:hanging="220"/>
    </w:pPr>
    <w:rPr>
      <w:rFonts w:ascii="Arial" w:hAnsi="Arial"/>
      <w:sz w:val="11"/>
      <w:szCs w:val="11"/>
      <w:lang w:eastAsia="zh-CN"/>
    </w:rPr>
  </w:style>
  <w:style w:type="paragraph" w:customStyle="1" w:styleId="3">
    <w:name w:val="Основной текст (3)"/>
    <w:basedOn w:val="a"/>
    <w:rsid w:val="00951176"/>
    <w:pPr>
      <w:widowControl w:val="0"/>
      <w:shd w:val="clear" w:color="auto" w:fill="FFFFFF"/>
      <w:spacing w:before="120" w:after="120" w:line="173" w:lineRule="exact"/>
    </w:pPr>
    <w:rPr>
      <w:rFonts w:ascii="Arial" w:hAnsi="Arial"/>
      <w:b/>
      <w:bCs/>
      <w:sz w:val="15"/>
      <w:szCs w:val="15"/>
      <w:lang w:eastAsia="zh-CN"/>
    </w:rPr>
  </w:style>
  <w:style w:type="table" w:styleId="a6">
    <w:name w:val="Table Grid"/>
    <w:basedOn w:val="a1"/>
    <w:uiPriority w:val="59"/>
    <w:rsid w:val="0094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short">
    <w:name w:val="extendedtext-short"/>
    <w:rsid w:val="0057751A"/>
  </w:style>
  <w:style w:type="paragraph" w:customStyle="1" w:styleId="4">
    <w:name w:val="Основной текст4"/>
    <w:basedOn w:val="a"/>
    <w:rsid w:val="0057751A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paragraph" w:customStyle="1" w:styleId="FR1">
    <w:name w:val="FR1"/>
    <w:rsid w:val="00A16E43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aruga.belnet.ru/cgi-bin/kr_yaruga_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ufbp_budg1</dc:creator>
  <cp:lastModifiedBy>arms</cp:lastModifiedBy>
  <cp:revision>9</cp:revision>
  <dcterms:created xsi:type="dcterms:W3CDTF">2024-02-20T06:12:00Z</dcterms:created>
  <dcterms:modified xsi:type="dcterms:W3CDTF">2024-04-25T12:10:00Z</dcterms:modified>
</cp:coreProperties>
</file>