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5" w:rsidRDefault="001304CA" w:rsidP="001304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4CA">
        <w:rPr>
          <w:rFonts w:ascii="Times New Roman" w:hAnsi="Times New Roman" w:cs="Times New Roman"/>
          <w:b/>
          <w:sz w:val="32"/>
          <w:szCs w:val="32"/>
        </w:rPr>
        <w:t>Обращение в администрацию Краснояружского района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Краснояружского </w:t>
      </w:r>
      <w:r w:rsidRPr="00130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1304CA">
        <w:rPr>
          <w:rFonts w:ascii="Times New Roman" w:hAnsi="Times New Roman" w:cs="Times New Roman"/>
          <w:sz w:val="28"/>
          <w:szCs w:val="28"/>
        </w:rPr>
        <w:t xml:space="preserve"> обратился гражданин по вопросу начисления платы за вывоз твердых коммунальных отходов, начисленной умершему родственнику – собственнику жилого помещения. В ходе приема гражданин пояснил, что в права наследства он не вступал, право собственности на кварт</w:t>
      </w:r>
      <w:r>
        <w:rPr>
          <w:rFonts w:ascii="Times New Roman" w:hAnsi="Times New Roman" w:cs="Times New Roman"/>
          <w:sz w:val="28"/>
          <w:szCs w:val="28"/>
        </w:rPr>
        <w:t xml:space="preserve">иру умершего не регистрировал. </w:t>
      </w:r>
    </w:p>
    <w:p w:rsidR="001304CA" w:rsidRDefault="009C4097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Разъясняем</w:t>
      </w:r>
      <w:r w:rsidR="001304CA">
        <w:rPr>
          <w:rFonts w:ascii="Times New Roman" w:hAnsi="Times New Roman" w:cs="Times New Roman"/>
          <w:sz w:val="28"/>
          <w:szCs w:val="28"/>
        </w:rPr>
        <w:t xml:space="preserve"> следующее. 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304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4CA">
        <w:rPr>
          <w:rFonts w:ascii="Times New Roman" w:hAnsi="Times New Roman" w:cs="Times New Roman"/>
          <w:sz w:val="28"/>
          <w:szCs w:val="28"/>
        </w:rPr>
        <w:t>. 3, 4 ст. 154 Жилищного кодекса Российской Федерации (далее – ЖК РФ), собственники жилых помещений несут расходы на их содержание и ремонт, а также оплачивают коммунальные услуги. Плата за коммунальные услуги включает в себя плату за обращение с твер</w:t>
      </w:r>
      <w:r>
        <w:rPr>
          <w:rFonts w:ascii="Times New Roman" w:hAnsi="Times New Roman" w:cs="Times New Roman"/>
          <w:sz w:val="28"/>
          <w:szCs w:val="28"/>
        </w:rPr>
        <w:t xml:space="preserve">дыми коммунальными отходами. 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304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4CA">
        <w:rPr>
          <w:rFonts w:ascii="Times New Roman" w:hAnsi="Times New Roman" w:cs="Times New Roman"/>
          <w:sz w:val="28"/>
          <w:szCs w:val="28"/>
        </w:rPr>
        <w:t>. 11 ст. 155 ЖК РФ, неиспользование собственниками, нанимателями и иными лицами помещений не является основанием невнесения платы за жилое по</w:t>
      </w:r>
      <w:r>
        <w:rPr>
          <w:rFonts w:ascii="Times New Roman" w:hAnsi="Times New Roman" w:cs="Times New Roman"/>
          <w:sz w:val="28"/>
          <w:szCs w:val="28"/>
        </w:rPr>
        <w:t xml:space="preserve">мещение и коммунальные услуги. 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4CA">
        <w:rPr>
          <w:rFonts w:ascii="Times New Roman" w:hAnsi="Times New Roman" w:cs="Times New Roman"/>
          <w:sz w:val="28"/>
          <w:szCs w:val="28"/>
        </w:rPr>
        <w:t>В соответствии с п. 56(2), 148 (36)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(далее – Правила), при отсутствии постоянно и временно проживающих в жилом помещении граждан объем коммунальных услуг рассчитывается с учетом количества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обственников такого помещения. </w:t>
      </w:r>
      <w:proofErr w:type="gramEnd"/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>Следовательно, действующее законодательство предусматривает начисление платы за вывоз ТКО даже при отсутствии постоянно и временно проживающих в жилом помещении граждан, с учетом количества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обственников такого помещения. 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>Согласно п. 2 ст. 218 Гражданского кодекса Российской Федерации (далее – ГК РФ), в случае смерти гражданина право собственности на принадлежавшее ему имущество переходит по наследству к другим лицам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завещанием или законом. 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4CA">
        <w:rPr>
          <w:rFonts w:ascii="Times New Roman" w:hAnsi="Times New Roman" w:cs="Times New Roman"/>
          <w:sz w:val="28"/>
          <w:szCs w:val="28"/>
        </w:rPr>
        <w:t xml:space="preserve">В соответствии с ч.1 ст. 1110 ГК РФ,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ГК РФ не следует </w:t>
      </w:r>
      <w:r>
        <w:rPr>
          <w:rFonts w:ascii="Times New Roman" w:hAnsi="Times New Roman" w:cs="Times New Roman"/>
          <w:sz w:val="28"/>
          <w:szCs w:val="28"/>
        </w:rPr>
        <w:t xml:space="preserve">иное. </w:t>
      </w:r>
      <w:proofErr w:type="gramEnd"/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4CA">
        <w:rPr>
          <w:rFonts w:ascii="Times New Roman" w:hAnsi="Times New Roman" w:cs="Times New Roman"/>
          <w:sz w:val="28"/>
          <w:szCs w:val="28"/>
        </w:rPr>
        <w:t>Согласно ст. 1112 ГК РФ, в состав наследства входят принадлежавшие наследодателю на день открытия наследства вещи, иное имущество, в том числе имущественные п</w:t>
      </w:r>
      <w:r>
        <w:rPr>
          <w:rFonts w:ascii="Times New Roman" w:hAnsi="Times New Roman" w:cs="Times New Roman"/>
          <w:sz w:val="28"/>
          <w:szCs w:val="28"/>
        </w:rPr>
        <w:t xml:space="preserve">рава и обязанности. </w:t>
      </w:r>
      <w:proofErr w:type="gramEnd"/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304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4CA">
        <w:rPr>
          <w:rFonts w:ascii="Times New Roman" w:hAnsi="Times New Roman" w:cs="Times New Roman"/>
          <w:sz w:val="28"/>
          <w:szCs w:val="28"/>
        </w:rPr>
        <w:t>. 4 ст. 1152 ГК РФ,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</w:t>
      </w:r>
      <w:r>
        <w:rPr>
          <w:rFonts w:ascii="Times New Roman" w:hAnsi="Times New Roman" w:cs="Times New Roman"/>
          <w:sz w:val="28"/>
          <w:szCs w:val="28"/>
        </w:rPr>
        <w:t xml:space="preserve">т государственной регистрации. </w:t>
      </w:r>
    </w:p>
    <w:p w:rsid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 w:rsidRPr="001304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04CA">
        <w:rPr>
          <w:rFonts w:ascii="Times New Roman" w:hAnsi="Times New Roman" w:cs="Times New Roman"/>
          <w:sz w:val="28"/>
          <w:szCs w:val="28"/>
        </w:rPr>
        <w:t>. 1 ст. 1114 ГК РФ временем открытия наследства явля</w:t>
      </w:r>
      <w:r>
        <w:rPr>
          <w:rFonts w:ascii="Times New Roman" w:hAnsi="Times New Roman" w:cs="Times New Roman"/>
          <w:sz w:val="28"/>
          <w:szCs w:val="28"/>
        </w:rPr>
        <w:t xml:space="preserve">ется момент смерти гражданина. </w:t>
      </w:r>
    </w:p>
    <w:p w:rsidR="001304CA" w:rsidRPr="001304CA" w:rsidRDefault="001304CA" w:rsidP="00130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CA">
        <w:rPr>
          <w:rFonts w:ascii="Times New Roman" w:hAnsi="Times New Roman" w:cs="Times New Roman"/>
          <w:sz w:val="28"/>
          <w:szCs w:val="28"/>
        </w:rPr>
        <w:t>Таким образом, обязанность по плате коммунальных услуг и содержанию жилого помещения, полученного в порядке наследования, возникает с момента смерти собственника квартиры вне зависимости от того проживает ли в данном помещении кто-либо, а также независимо от того, когда наследники вступили в наследство.</w:t>
      </w:r>
    </w:p>
    <w:sectPr w:rsidR="001304CA" w:rsidRPr="001304CA" w:rsidSect="0033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CA"/>
    <w:rsid w:val="001304CA"/>
    <w:rsid w:val="002E5CAF"/>
    <w:rsid w:val="00337245"/>
    <w:rsid w:val="003957CF"/>
    <w:rsid w:val="004E430C"/>
    <w:rsid w:val="0054613D"/>
    <w:rsid w:val="00791D87"/>
    <w:rsid w:val="009C4097"/>
    <w:rsid w:val="00A478A1"/>
    <w:rsid w:val="00C97285"/>
    <w:rsid w:val="00D4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3</cp:revision>
  <dcterms:created xsi:type="dcterms:W3CDTF">2023-01-27T05:35:00Z</dcterms:created>
  <dcterms:modified xsi:type="dcterms:W3CDTF">2023-01-27T09:00:00Z</dcterms:modified>
</cp:coreProperties>
</file>